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黑体" w:eastAsia="黑体" w:cs="Times New Roman"/>
          <w:bCs/>
          <w:kern w:val="0"/>
          <w:sz w:val="30"/>
          <w:szCs w:val="30"/>
        </w:rPr>
      </w:pPr>
      <w:bookmarkStart w:id="0" w:name="_GoBack"/>
      <w:bookmarkEnd w:id="0"/>
      <w:r>
        <w:rPr>
          <w:rFonts w:ascii="黑体" w:hAnsi="黑体" w:eastAsia="黑体" w:cs="Times New Roman"/>
          <w:bCs/>
          <w:kern w:val="0"/>
          <w:sz w:val="30"/>
          <w:szCs w:val="30"/>
        </w:rPr>
        <w:t>附件</w:t>
      </w:r>
      <w:r>
        <w:rPr>
          <w:rFonts w:hint="eastAsia" w:ascii="黑体" w:hAnsi="黑体" w:eastAsia="黑体" w:cs="Times New Roman"/>
          <w:bCs/>
          <w:kern w:val="0"/>
          <w:sz w:val="30"/>
          <w:szCs w:val="30"/>
        </w:rPr>
        <w:t>1</w:t>
      </w: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rPr>
          <w:rFonts w:ascii="Times New Roman" w:hAnsi="Times New Roman" w:eastAsia="华文中宋" w:cs="Times New Roman"/>
          <w:b/>
          <w:sz w:val="48"/>
          <w:szCs w:val="44"/>
        </w:rPr>
      </w:pPr>
    </w:p>
    <w:p>
      <w:pPr>
        <w:spacing w:line="48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2021—2023年全国通用类农业机械</w:t>
      </w:r>
    </w:p>
    <w:p>
      <w:pPr>
        <w:spacing w:line="480" w:lineRule="auto"/>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中央财政资金最高补贴额一览表</w:t>
      </w:r>
    </w:p>
    <w:p>
      <w:pPr>
        <w:spacing w:line="480" w:lineRule="auto"/>
        <w:jc w:val="center"/>
        <w:rPr>
          <w:rFonts w:ascii="Times New Roman" w:hAnsi="Times New Roman" w:eastAsia="华文中宋" w:cs="Times New Roman"/>
          <w:b/>
          <w:sz w:val="44"/>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rPr>
          <w:rFonts w:ascii="Times New Roman" w:hAnsi="Times New Roman" w:cs="Times New Roman"/>
          <w:sz w:val="28"/>
          <w:szCs w:val="44"/>
        </w:rPr>
      </w:pPr>
    </w:p>
    <w:p>
      <w:pPr>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农业农村部  财政部</w:t>
      </w:r>
    </w:p>
    <w:p>
      <w:pPr>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2021年6月</w:t>
      </w:r>
    </w:p>
    <w:p>
      <w:pPr>
        <w:spacing w:beforeLines="100"/>
        <w:jc w:val="center"/>
        <w:rPr>
          <w:rFonts w:ascii="Times New Roman" w:hAnsi="Times New Roman" w:eastAsia="黑体" w:cs="Times New Roman"/>
          <w:sz w:val="36"/>
          <w:szCs w:val="36"/>
        </w:rPr>
      </w:pPr>
    </w:p>
    <w:p>
      <w:pPr>
        <w:spacing w:beforeLines="100"/>
        <w:jc w:val="center"/>
        <w:rPr>
          <w:rFonts w:ascii="Times New Roman" w:hAnsi="Times New Roman" w:eastAsia="黑体" w:cs="Times New Roman"/>
          <w:sz w:val="36"/>
          <w:szCs w:val="36"/>
        </w:rPr>
      </w:pPr>
      <w:r>
        <w:rPr>
          <w:rFonts w:ascii="Times New Roman" w:hAnsi="Times New Roman" w:eastAsia="黑体" w:cs="Times New Roman"/>
          <w:sz w:val="36"/>
          <w:szCs w:val="36"/>
        </w:rPr>
        <w:t>目    录</w:t>
      </w:r>
    </w:p>
    <w:p>
      <w:pPr>
        <w:widowControl/>
        <w:jc w:val="center"/>
        <w:textAlignment w:val="center"/>
        <w:rPr>
          <w:rFonts w:ascii="Times New Roman" w:hAnsi="Times New Roman" w:eastAsia="宋体" w:cs="Times New Roman"/>
          <w:b/>
          <w:kern w:val="0"/>
          <w:sz w:val="28"/>
          <w:szCs w:val="28"/>
        </w:rPr>
      </w:pP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 xml:space="preserve">一、耕整地机械 </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（一）耕地机械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1.旋耕机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2.深松机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二、种植施肥机械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（二）播种机械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3.穴播机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4.精量播种机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5.免耕播种机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（三）栽植机械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6.水稻插秧机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三、田间管理机械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（四）植保机械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7.喷杆喷雾机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8.植保无人驾驶航空器</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四、收获机械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（五）谷物收获机械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9.自走轮式谷物联合收割机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10.自走履带式谷物联合收割机（全喂入）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11.</w:t>
      </w:r>
      <w:r>
        <w:rPr>
          <w:rFonts w:ascii="Times New Roman" w:hAnsi="Times New Roman" w:eastAsia="仿宋_GB2312" w:cs="Times New Roman"/>
          <w:sz w:val="32"/>
          <w:szCs w:val="32"/>
        </w:rPr>
        <w:t>半喂入联合收割机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（六）玉米收获机械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12.自走式玉米收获机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13.自走式玉米籽粒联合收获机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14.穗茎兼收玉米收获机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（七）籽粒作物收获机械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15.油菜籽收获机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（八）饲料作物收获机械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16.打（压）捆机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17.青饲料收获机</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（九）茎秆收集处理机械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18.秸秆粉碎还田机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五、收获后处理机械</w:t>
      </w:r>
    </w:p>
    <w:p>
      <w:pPr>
        <w:spacing w:line="360" w:lineRule="auto"/>
        <w:ind w:firstLine="643" w:firstLineChars="200"/>
        <w:rPr>
          <w:rFonts w:ascii="Times New Roman" w:hAnsi="Times New Roman" w:eastAsia="仿宋_GB2312" w:cs="Times New Roman"/>
          <w:bCs/>
          <w:sz w:val="32"/>
          <w:szCs w:val="32"/>
        </w:rPr>
      </w:pPr>
      <w:r>
        <w:rPr>
          <w:rFonts w:ascii="楷体_GB2312" w:hAnsi="Times New Roman" w:eastAsia="楷体_GB2312" w:cs="Times New Roman"/>
          <w:b/>
          <w:sz w:val="32"/>
          <w:szCs w:val="32"/>
        </w:rPr>
        <w:t>（十）干燥机械</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19.谷物烘干机</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六、畜牧机械</w:t>
      </w:r>
    </w:p>
    <w:p>
      <w:pPr>
        <w:spacing w:line="360" w:lineRule="auto"/>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（十一）畜产品采集加工机械设备</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20.挤奶机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21.贮奶（冷藏）罐</w:t>
      </w:r>
    </w:p>
    <w:p>
      <w:pPr>
        <w:spacing w:line="360" w:lineRule="auto"/>
        <w:ind w:firstLine="640" w:firstLineChars="200"/>
        <w:rPr>
          <w:rFonts w:ascii="黑体" w:hAnsi="黑体" w:eastAsia="黑体" w:cs="Times New Roman"/>
          <w:bCs/>
          <w:sz w:val="32"/>
          <w:szCs w:val="32"/>
        </w:rPr>
      </w:pPr>
      <w:r>
        <w:rPr>
          <w:rFonts w:ascii="黑体" w:hAnsi="黑体" w:eastAsia="黑体" w:cs="Times New Roman"/>
          <w:bCs/>
          <w:sz w:val="32"/>
          <w:szCs w:val="32"/>
        </w:rPr>
        <w:t>七、动力机械</w:t>
      </w:r>
    </w:p>
    <w:p>
      <w:pPr>
        <w:spacing w:line="360" w:lineRule="auto"/>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（十二）拖拉机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22.轮式拖拉机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23.履带式拖拉机</w:t>
      </w:r>
    </w:p>
    <w:p>
      <w:pPr>
        <w:widowControl/>
        <w:spacing w:line="560" w:lineRule="exact"/>
        <w:jc w:val="center"/>
        <w:textAlignment w:val="center"/>
        <w:rPr>
          <w:rFonts w:ascii="方正小标宋_GBK" w:hAnsi="Times New Roman" w:eastAsia="方正小标宋_GBK" w:cs="Times New Roman"/>
          <w:bCs/>
          <w:kern w:val="0"/>
          <w:sz w:val="32"/>
          <w:szCs w:val="32"/>
        </w:rPr>
        <w:sectPr>
          <w:pgSz w:w="11906" w:h="16838"/>
          <w:pgMar w:top="1100" w:right="1800" w:bottom="1100" w:left="1800" w:header="851" w:footer="992" w:gutter="0"/>
          <w:cols w:space="425" w:num="1"/>
          <w:docGrid w:type="lines" w:linePitch="312" w:charSpace="0"/>
        </w:sectPr>
      </w:pPr>
    </w:p>
    <w:p>
      <w:pPr>
        <w:widowControl/>
        <w:spacing w:line="560" w:lineRule="exact"/>
        <w:jc w:val="center"/>
        <w:textAlignment w:val="center"/>
        <w:rPr>
          <w:rStyle w:val="8"/>
          <w:rFonts w:hint="default" w:ascii="方正小标宋_GBK" w:hAnsi="Times New Roman" w:eastAsia="方正小标宋_GBK" w:cs="Times New Roman"/>
          <w:b w:val="0"/>
          <w:bCs/>
          <w:color w:val="auto"/>
          <w:sz w:val="32"/>
          <w:szCs w:val="32"/>
        </w:rPr>
      </w:pPr>
      <w:r>
        <w:rPr>
          <w:rFonts w:hint="eastAsia" w:ascii="方正小标宋_GBK" w:hAnsi="Times New Roman" w:eastAsia="方正小标宋_GBK" w:cs="Times New Roman"/>
          <w:bCs/>
          <w:kern w:val="0"/>
          <w:sz w:val="32"/>
          <w:szCs w:val="32"/>
        </w:rPr>
        <w:t>2021—2023</w:t>
      </w:r>
      <w:r>
        <w:rPr>
          <w:rStyle w:val="8"/>
          <w:rFonts w:hint="default" w:ascii="方正小标宋_GBK" w:hAnsi="Times New Roman" w:eastAsia="方正小标宋_GBK" w:cs="Times New Roman"/>
          <w:b w:val="0"/>
          <w:bCs/>
          <w:color w:val="auto"/>
          <w:sz w:val="32"/>
          <w:szCs w:val="32"/>
        </w:rPr>
        <w:t>年全国通用类农业机械</w:t>
      </w:r>
    </w:p>
    <w:p>
      <w:pPr>
        <w:widowControl/>
        <w:spacing w:line="560" w:lineRule="exact"/>
        <w:jc w:val="center"/>
        <w:textAlignment w:val="center"/>
        <w:rPr>
          <w:rStyle w:val="8"/>
          <w:rFonts w:hint="default" w:ascii="Times New Roman" w:hAnsi="Times New Roman" w:eastAsia="华文中宋" w:cs="Times New Roman"/>
          <w:b w:val="0"/>
          <w:bCs/>
          <w:color w:val="auto"/>
          <w:sz w:val="32"/>
          <w:szCs w:val="32"/>
        </w:rPr>
      </w:pPr>
      <w:r>
        <w:rPr>
          <w:rStyle w:val="8"/>
          <w:rFonts w:hint="default" w:ascii="方正小标宋_GBK" w:hAnsi="Times New Roman" w:eastAsia="方正小标宋_GBK" w:cs="Times New Roman"/>
          <w:b w:val="0"/>
          <w:bCs/>
          <w:color w:val="auto"/>
          <w:sz w:val="32"/>
          <w:szCs w:val="32"/>
        </w:rPr>
        <w:t>中央财政资金最高补贴额一览表</w:t>
      </w:r>
    </w:p>
    <w:p>
      <w:pPr>
        <w:widowControl/>
        <w:jc w:val="center"/>
        <w:textAlignment w:val="center"/>
        <w:rPr>
          <w:rStyle w:val="8"/>
          <w:rFonts w:hint="default" w:ascii="Times New Roman" w:hAnsi="Times New Roman" w:eastAsia="华文中宋" w:cs="Times New Roman"/>
          <w:b w:val="0"/>
          <w:bCs/>
          <w:color w:val="auto"/>
          <w:sz w:val="32"/>
          <w:szCs w:val="32"/>
        </w:rPr>
      </w:pPr>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大类</w:t>
            </w:r>
          </w:p>
        </w:tc>
        <w:tc>
          <w:tcPr>
            <w:tcW w:w="788"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小类</w:t>
            </w:r>
          </w:p>
        </w:tc>
        <w:tc>
          <w:tcPr>
            <w:tcW w:w="737"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品目</w:t>
            </w:r>
          </w:p>
        </w:tc>
        <w:tc>
          <w:tcPr>
            <w:tcW w:w="613"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档次编号</w:t>
            </w:r>
          </w:p>
        </w:tc>
        <w:tc>
          <w:tcPr>
            <w:tcW w:w="1437"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档次名称</w:t>
            </w:r>
          </w:p>
        </w:tc>
        <w:tc>
          <w:tcPr>
            <w:tcW w:w="2350"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基本配置和参数</w:t>
            </w:r>
          </w:p>
        </w:tc>
        <w:tc>
          <w:tcPr>
            <w:tcW w:w="1238"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中央财政最高补贴额（元）</w:t>
            </w:r>
          </w:p>
        </w:tc>
        <w:tc>
          <w:tcPr>
            <w:tcW w:w="1244" w:type="dxa"/>
            <w:tcMar>
              <w:top w:w="15" w:type="dxa"/>
              <w:left w:w="15" w:type="dxa"/>
              <w:right w:w="15" w:type="dxa"/>
            </w:tcMar>
            <w:vAlign w:val="center"/>
          </w:tcPr>
          <w:p>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一、耕整地机械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1.旋耕机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单轴1</w:t>
            </w:r>
            <w:r>
              <w:rPr>
                <w:rFonts w:ascii="宋体" w:hAnsi="宋体"/>
                <w:color w:val="000000"/>
                <w:kern w:val="0"/>
                <w:szCs w:val="21"/>
              </w:rPr>
              <w:t>—</w:t>
            </w:r>
            <w:r>
              <w:rPr>
                <w:rFonts w:hint="eastAsia" w:ascii="宋体" w:hAnsi="宋体"/>
                <w:color w:val="000000"/>
                <w:kern w:val="0"/>
                <w:szCs w:val="21"/>
              </w:rPr>
              <w:t>1.5m旋耕机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单轴；1m≤耕幅＜1.5m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单轴1.5</w:t>
            </w:r>
            <w:r>
              <w:rPr>
                <w:rFonts w:ascii="宋体" w:hAnsi="宋体"/>
                <w:color w:val="000000"/>
                <w:kern w:val="0"/>
                <w:szCs w:val="21"/>
              </w:rPr>
              <w:t>—</w:t>
            </w:r>
            <w:r>
              <w:rPr>
                <w:rFonts w:hint="eastAsia" w:ascii="宋体" w:hAnsi="宋体"/>
                <w:color w:val="000000"/>
                <w:kern w:val="0"/>
                <w:szCs w:val="21"/>
              </w:rPr>
              <w:t>2m旋耕机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单轴；1.5m≤耕幅＜2m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w:t>
            </w:r>
            <w:r>
              <w:rPr>
                <w:rFonts w:ascii="宋体" w:hAnsi="宋体"/>
                <w:color w:val="000000"/>
                <w:kern w:val="0"/>
                <w:szCs w:val="21"/>
              </w:rPr>
              <w:t>—</w:t>
            </w:r>
            <w:r>
              <w:rPr>
                <w:rFonts w:hint="eastAsia" w:ascii="宋体" w:hAnsi="宋体"/>
                <w:color w:val="000000"/>
                <w:kern w:val="0"/>
                <w:szCs w:val="21"/>
              </w:rPr>
              <w:t>2.5m旋耕机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单轴；2m≤耕幅＜2.5m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单轴2.5m及以上旋耕机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单轴；耕幅≥2.5m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w:t>
            </w:r>
            <w:r>
              <w:rPr>
                <w:rFonts w:ascii="宋体" w:hAnsi="宋体"/>
                <w:color w:val="000000"/>
                <w:kern w:val="0"/>
                <w:szCs w:val="21"/>
              </w:rPr>
              <w:t>—</w:t>
            </w:r>
            <w:r>
              <w:rPr>
                <w:rFonts w:hint="eastAsia" w:ascii="宋体" w:hAnsi="宋体"/>
                <w:color w:val="000000"/>
                <w:kern w:val="0"/>
                <w:szCs w:val="21"/>
              </w:rPr>
              <w:t>1.5m旋耕机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双轴；1m≤耕幅＜1.5m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双轴1.5</w:t>
            </w:r>
            <w:r>
              <w:rPr>
                <w:rFonts w:ascii="宋体" w:hAnsi="宋体"/>
                <w:color w:val="000000"/>
                <w:kern w:val="0"/>
                <w:szCs w:val="21"/>
              </w:rPr>
              <w:t>—</w:t>
            </w:r>
            <w:r>
              <w:rPr>
                <w:rFonts w:hint="eastAsia" w:ascii="宋体" w:hAnsi="宋体"/>
                <w:color w:val="000000"/>
                <w:kern w:val="0"/>
                <w:szCs w:val="21"/>
              </w:rPr>
              <w:t>2m旋耕机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双轴；1.5m≤耕幅＜2m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w:t>
            </w:r>
            <w:r>
              <w:rPr>
                <w:rFonts w:ascii="宋体" w:hAnsi="宋体"/>
                <w:color w:val="000000"/>
                <w:kern w:val="0"/>
                <w:szCs w:val="21"/>
              </w:rPr>
              <w:t>—</w:t>
            </w:r>
            <w:r>
              <w:rPr>
                <w:rFonts w:hint="eastAsia" w:ascii="宋体" w:hAnsi="宋体"/>
                <w:color w:val="000000"/>
                <w:kern w:val="0"/>
                <w:szCs w:val="21"/>
              </w:rPr>
              <w:t>2.5m旋耕机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双轴；2m≤耕幅＜2.5m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双轴2.5m及以上旋耕机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双轴；耕幅≥2.5m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2m履带自走式旋耕机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型式：履带自走式；1.2m≤耕幅＜2m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8900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1.10 </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2m及以上履带自走式旋耕机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型式：履带自走式；耕幅≥2m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3铲凿铲式深松机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深松部件2、3个；深松铲结构型式：凿铲式；铲间距≥180mm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1400</w:t>
            </w:r>
          </w:p>
        </w:tc>
        <w:tc>
          <w:tcPr>
            <w:tcW w:w="1244" w:type="dxa"/>
            <w:vMerge w:val="restart"/>
            <w:tcMar>
              <w:top w:w="15" w:type="dxa"/>
              <w:left w:w="15" w:type="dxa"/>
              <w:right w:w="15" w:type="dxa"/>
            </w:tcMar>
            <w:vAlign w:val="center"/>
          </w:tcPr>
          <w:p>
            <w:pPr>
              <w:widowControl/>
              <w:textAlignment w:val="center"/>
              <w:rPr>
                <w:rFonts w:ascii="宋体" w:hAnsi="宋体" w:cs="Times New Roman"/>
                <w:color w:val="000000"/>
                <w:sz w:val="18"/>
                <w:szCs w:val="18"/>
              </w:rPr>
            </w:pPr>
            <w:r>
              <w:rPr>
                <w:rFonts w:hint="eastAsia" w:ascii="宋体" w:hAnsi="宋体" w:cs="Times New Roman"/>
                <w:color w:val="000000"/>
                <w:sz w:val="18"/>
                <w:szCs w:val="18"/>
              </w:rPr>
              <w:t>凿铲式深松机档次的深松铲结构型式既包含凿铲式的单一型式，也包含凿铲式和偏柱式的混合型式，相关产品均可按深松部件和铲间距要求投档。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5铲凿铲式深松机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深松部件4、5个；深松铲结构型式：凿铲式；铲间距≥180mm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1700</w:t>
            </w:r>
          </w:p>
        </w:tc>
        <w:tc>
          <w:tcPr>
            <w:tcW w:w="1244" w:type="dxa"/>
            <w:vMerge w:val="continue"/>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6铲及以上凿铲式深松机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深松部件6个及以上；深松铲结构型式：凿铲式；铲间距≥180mm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2500</w:t>
            </w:r>
          </w:p>
        </w:tc>
        <w:tc>
          <w:tcPr>
            <w:tcW w:w="1244" w:type="dxa"/>
            <w:vMerge w:val="continue"/>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一、耕整地机械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3铲偏柱式、全方位式深松机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深松部件2、3个；深松铲结构型式：偏柱式或全方位式；铲间距≥330mm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5铲偏柱式、全方位式深松机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深松部件4、5个；深松铲结构型式：偏柱式或全方位式；铲间距≥330mm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6铲及以上偏柱式、全方位式深松机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深松部件6个及以上；深松铲结构型式：偏柱式或全方位式；铲间距≥330mm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二、种植施肥机械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（二）播种机械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3.穴播机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2—3行穴播机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播种行数2、3行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4—5行穴播机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播种行数4、5行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6行及以上穴播机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播种行数≥6行</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w:t>
            </w:r>
            <w:r>
              <w:rPr>
                <w:rStyle w:val="9"/>
                <w:rFonts w:hint="default" w:cs="Times New Roman"/>
              </w:rPr>
              <w:t>精量播种机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790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10行机械式精量播种机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结构型式：机械式；6行≤播种行数≤10行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11行及以上机械式精量播种机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结构型式：机械式；播种行数≥11行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10行气力式精量播种机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结构型式：气力式；6行≤播种行数≤10行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11行及以上气力式精量播种机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结构型式：气力式；播种行数≥11行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6行及以下免耕条播机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播种行数≤6行；作业幅宽≥1m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w:t>
            </w:r>
            <w:r>
              <w:rPr>
                <w:rFonts w:ascii="宋体" w:hAnsi="宋体"/>
                <w:color w:val="000000"/>
                <w:kern w:val="0"/>
                <w:szCs w:val="21"/>
              </w:rPr>
              <w:t>—</w:t>
            </w:r>
            <w:r>
              <w:rPr>
                <w:rFonts w:hint="eastAsia" w:ascii="宋体" w:hAnsi="宋体"/>
                <w:color w:val="000000"/>
                <w:kern w:val="0"/>
                <w:szCs w:val="21"/>
              </w:rPr>
              <w:t>11行免耕条播机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7行≤播种行数≤11行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二、种植施肥机械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（二）播种机械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18行免耕条播机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12行≤播种行数≤18行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w:t>
            </w:r>
            <w:r>
              <w:rPr>
                <w:rFonts w:ascii="宋体" w:hAnsi="宋体"/>
                <w:color w:val="000000"/>
                <w:kern w:val="0"/>
                <w:szCs w:val="21"/>
              </w:rPr>
              <w:t>—</w:t>
            </w:r>
            <w:r>
              <w:rPr>
                <w:rFonts w:hint="eastAsia" w:ascii="宋体" w:hAnsi="宋体"/>
                <w:color w:val="000000"/>
                <w:kern w:val="0"/>
                <w:szCs w:val="21"/>
              </w:rPr>
              <w:t>24行免耕条播机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19行≤播种行数≤24行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25行及以上免耕条播机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播种行数≥25行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990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普通排种器；播种行数≥6行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精量排种器；播种行数2、3行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精量排种器包括气力式和达到精量要求的指夹式，其他列为普通型式。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5.10 </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1800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6行及以上免耕精量播种机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精量排种器；播种行数≥6行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5200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3行牵引式免耕穴播机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精量排种器；播种行数2、3行；牵引式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12400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5行牵引式免耕穴播机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精量排种器；播种行数4、5行；牵引式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21300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6行及以上牵引式免耕穴播机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精量排种器；播种行数≥6行；牵引式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32300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4行手扶步进式水稻插秧机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手扶步进式；4行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6行及以上手扶步进式水稻插秧机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手扶步进式；6行及以上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6行及以上独轮乘坐式水稻插秧机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独轮乘坐式；6行及以上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5行四轮乘坐式水稻插秧机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四轮乘坐式；4、5行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kern w:val="0"/>
                <w:szCs w:val="21"/>
              </w:rPr>
              <w:t>15800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7行四轮乘坐式水稻插秧机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szCs w:val="21"/>
              </w:rPr>
            </w:pPr>
            <w:r>
              <w:rPr>
                <w:rFonts w:hint="eastAsia" w:ascii="宋体" w:hAnsi="宋体"/>
                <w:kern w:val="0"/>
                <w:szCs w:val="21"/>
              </w:rPr>
              <w:t>四轮乘坐式；6、7行</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kern w:val="0"/>
                <w:szCs w:val="21"/>
              </w:rPr>
              <w:t>30000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二、种植施肥机械</w:t>
            </w:r>
          </w:p>
        </w:tc>
        <w:tc>
          <w:tcPr>
            <w:tcW w:w="788"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8行及以上四轮乘坐式水稻插秧机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四轮乘坐式；8行及以上</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37400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三、田间管理机械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12m悬挂式喷杆喷雾机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4m≤喷杆长度＜12m；药箱≥400L；型式：悬挂式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780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w:t>
            </w:r>
            <w:r>
              <w:rPr>
                <w:rFonts w:ascii="宋体" w:hAnsi="宋体"/>
                <w:color w:val="000000"/>
                <w:kern w:val="0"/>
                <w:szCs w:val="21"/>
              </w:rPr>
              <w:t>—</w:t>
            </w:r>
            <w:r>
              <w:rPr>
                <w:rFonts w:hint="eastAsia" w:ascii="宋体" w:hAnsi="宋体"/>
                <w:color w:val="000000"/>
                <w:kern w:val="0"/>
                <w:szCs w:val="21"/>
              </w:rPr>
              <w:t>18m悬挂式喷杆喷雾机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12m≤喷杆长度＜18m；药箱≥600L；型式：悬挂式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18m及以上悬挂式喷杆喷雾机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喷杆长度≥18m；药箱≥800L；型式：悬挂式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18m及以上牵引式喷杆喷雾机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喷杆长度≥18m；药箱≥2000L；型式：牵引式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18马力自走式两轮转向喷杆喷雾机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11马力＜功率＜18马力；药箱≥200L；喷杆长度≥8m；离地间隙≥0.8m；型式：自走式；两轮驱动、四轮驱动；两轮转向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50马力自走式两轮转向喷杆喷雾机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18马力≤功率＜50马力；药箱≥400L；喷杆长度≥8m；离地间隙≥0.8m；型式：自走式；两轮驱动、四轮驱动；两轮转向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w:t>
            </w:r>
            <w:r>
              <w:rPr>
                <w:rFonts w:ascii="宋体" w:hAnsi="宋体"/>
                <w:color w:val="000000"/>
                <w:kern w:val="0"/>
                <w:szCs w:val="21"/>
              </w:rPr>
              <w:t>—</w:t>
            </w:r>
            <w:r>
              <w:rPr>
                <w:rFonts w:hint="eastAsia" w:ascii="宋体" w:hAnsi="宋体"/>
                <w:color w:val="000000"/>
                <w:kern w:val="0"/>
                <w:szCs w:val="21"/>
              </w:rPr>
              <w:t>100马力自走式两轮转向喷杆喷雾机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50马力≤功率＜100马力；药箱≥700L；喷杆长度≥10m；离地间隙≥0.8m；型式：自走式；两轮驱动、四轮驱动；两轮转向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100马力及以上自走式两轮转向喷杆喷雾机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功率≥100马力；药箱≥1000L；喷杆长度≥20m；离地间隙≥0.8m；型式：自走式；两轮驱动、四轮驱动；两轮转向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20200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18马力自走式四轮转向喷杆喷雾机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11马力＜功率＜18马力；药箱≥200L；喷杆长度≥8m；离地间隙≥0.8m；型式：自走式；四轮驱动；四轮转向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50马力自走式四轮转向喷杆喷雾机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18马力≤功率＜50马力；药箱≥400L；喷杆长度≥8m；离地间隙≥0.8m；型式：自走式；四轮驱动；四轮转向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575"/>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三、田间管理机械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w:t>
            </w:r>
            <w:r>
              <w:rPr>
                <w:rFonts w:ascii="宋体" w:hAnsi="宋体"/>
                <w:color w:val="000000"/>
                <w:kern w:val="0"/>
                <w:szCs w:val="21"/>
              </w:rPr>
              <w:t>—</w:t>
            </w:r>
            <w:r>
              <w:rPr>
                <w:rFonts w:hint="eastAsia" w:ascii="宋体" w:hAnsi="宋体"/>
                <w:color w:val="000000"/>
                <w:kern w:val="0"/>
                <w:szCs w:val="21"/>
              </w:rPr>
              <w:t>100马力自走式四轮转向喷杆喷雾机</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50马力≤功率＜100马力；药箱≥700L；喷杆长度≥10m；离地间隙≥0.8m；型式：自走式；四轮驱动；四轮转向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17400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100马力及以上自走式四轮转向喷杆喷雾机</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功率≥100马力；药箱≥1000L；喷杆长度≥20m；离地间隙≥0.8m；型式：自走式；四轮驱动；四轮转向</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8.植保无人驾驶航空器</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10</w:t>
            </w:r>
            <w:r>
              <w:rPr>
                <w:rFonts w:ascii="宋体" w:hAnsi="宋体"/>
                <w:color w:val="000000"/>
                <w:kern w:val="0"/>
                <w:szCs w:val="21"/>
              </w:rPr>
              <w:t>—</w:t>
            </w:r>
            <w:r>
              <w:rPr>
                <w:rFonts w:hint="eastAsia" w:ascii="宋体" w:hAnsi="宋体"/>
                <w:color w:val="000000"/>
                <w:kern w:val="0"/>
                <w:szCs w:val="21"/>
              </w:rPr>
              <w:t>20L多旋翼植保无人驾驶航空器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10L≤药液箱额定容量＜20L；多旋翼；电动、油动、油电混动；电动须配置智能电池系统，含智能电池2组及以上；具有避障系统；具有RTK的高精度卫星导航定位系统；具有电子围栏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6000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1.多旋翼植保无人驾驶航空器是由两个以上旋翼（含两个）组成，并通过多个旋翼在空气中旋转产生升力和拉力实现飞行并进行施药作业的无人飞机。</w:t>
            </w:r>
          </w:p>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2.智能电池系统由智能电池和智能电池充电器组成，具备过充保护、过放保护、短路保护和充放电使用次数显示等功能。</w:t>
            </w:r>
          </w:p>
          <w:p>
            <w:pPr>
              <w:widowControl/>
              <w:jc w:val="left"/>
              <w:textAlignment w:val="center"/>
              <w:rPr>
                <w:rFonts w:ascii="宋体" w:hAnsi="宋体" w:cs="Times New Roman"/>
                <w:color w:val="000000"/>
                <w:sz w:val="18"/>
                <w:szCs w:val="18"/>
              </w:rPr>
            </w:pPr>
            <w:r>
              <w:rPr>
                <w:rFonts w:hint="eastAsia" w:ascii="宋体" w:hAnsi="宋体" w:cs="Times New Roman"/>
                <w:color w:val="000000"/>
                <w:sz w:val="18"/>
                <w:szCs w:val="18"/>
              </w:rPr>
              <w:t>3.避障系统是指通过雷达或多目视觉等传感器主动检测障碍物并能实时归避的系统，通常有前避障、前后避障或绕障，不含使用航线规划绕障。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w:t>
            </w:r>
            <w:r>
              <w:rPr>
                <w:rFonts w:ascii="宋体" w:hAnsi="宋体"/>
                <w:color w:val="000000"/>
                <w:kern w:val="0"/>
                <w:szCs w:val="21"/>
              </w:rPr>
              <w:t>—</w:t>
            </w:r>
            <w:r>
              <w:rPr>
                <w:rFonts w:hint="eastAsia" w:ascii="宋体" w:hAnsi="宋体"/>
                <w:color w:val="000000"/>
                <w:kern w:val="0"/>
                <w:szCs w:val="21"/>
              </w:rPr>
              <w:t>30L多旋翼植保无人驾驶航空器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20L≤药液箱额定容量＜30L；多旋翼；电动、油动、油电混动；电动须配置智能电池系统，含智能电池2组及以上；具有避障系统；具有RTK的高精度卫星导航定位系统；具有电子围栏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30L及以上多旋翼植保无人驾驶航空器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15L</w:t>
            </w:r>
            <w:r>
              <w:rPr>
                <w:rFonts w:ascii="宋体" w:hAnsi="宋体"/>
                <w:color w:val="000000"/>
                <w:kern w:val="0"/>
                <w:szCs w:val="21"/>
              </w:rPr>
              <w:t>—</w:t>
            </w:r>
            <w:r>
              <w:rPr>
                <w:rFonts w:hint="eastAsia" w:ascii="宋体" w:hAnsi="宋体"/>
                <w:color w:val="000000"/>
                <w:kern w:val="0"/>
                <w:szCs w:val="21"/>
              </w:rPr>
              <w:t>25L单旋翼植保无人驾驶航空器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15L≤药液箱额定容量＜25L；单旋翼；电动、油动、油电混动；电动须配置智能电池系统，含智能电池2组及以上；具有避障系统；具有RTK的高精度卫星导航定位系统；具有电子围栏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25L及以上单旋翼植保无人驾驶航空器</w:t>
            </w:r>
          </w:p>
        </w:tc>
        <w:tc>
          <w:tcPr>
            <w:tcW w:w="2575"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val="continue"/>
            <w:tcMar>
              <w:top w:w="15" w:type="dxa"/>
              <w:left w:w="15" w:type="dxa"/>
              <w:right w:w="15" w:type="dxa"/>
            </w:tcMar>
            <w:vAlign w:val="center"/>
          </w:tcPr>
          <w:p>
            <w:pPr>
              <w:jc w:val="left"/>
              <w:rPr>
                <w:rFonts w:ascii="宋体" w:hAnsi="宋体" w:cs="Times New Roman"/>
                <w:color w:val="000000"/>
                <w:szCs w:val="21"/>
              </w:rPr>
            </w:pPr>
          </w:p>
        </w:tc>
      </w:tr>
    </w:tbl>
    <w:p/>
    <w:tbl>
      <w:tblPr>
        <w:tblStyle w:val="6"/>
        <w:tblW w:w="90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2" w:hRule="atLeast"/>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9.自走轮式谷物联合收割机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3kg/s自走轮式谷物联合收割机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2kg/s≤喂入量＜3kg/s；自走轮式；喂入方式：全喂入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4kg/s自走轮式谷物联合收割机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3kg/s≤喂入量＜4kg/s；自走轮式；喂入方式：全喂入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5kg/s自走轮式谷物联合收割机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4kg/s≤喂入量＜5kg/s；自走轮式；喂入方式：全喂入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7"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olor w:val="000000"/>
                <w:kern w:val="0"/>
                <w:szCs w:val="21"/>
              </w:rPr>
              <w:t>6kg/s自走轮式谷物联合收割机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5kg/s≤喂入量＜6kg/s；自走轮式；喂入方式：全喂入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3"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olor w:val="000000"/>
                <w:kern w:val="0"/>
                <w:szCs w:val="21"/>
              </w:rPr>
              <w:t>7kg/s自走轮式谷物联合收割机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6kg/s≤喂入量＜7kg/s；自走轮式；喂入方式：全喂入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37900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5" w:hRule="atLeast"/>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7kg/s及以上自走轮式谷物联合收割机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喂入量≥7kg/s；自走轮式；喂入方式：全喂入</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06" w:hRule="atLeast"/>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0.6—1kg/s自走履带式谷物联合收割机（全喂入），包含1—1.5kg/s自走履带式水稻联合收割机（全喂入）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0.6kg/s≤喂入量＜1kg/s，1kg/s≤水稻机喂入量＜1.5kg/s；自走履带式；喂入方式：全喂入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97" w:hRule="atLeast"/>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1—1.5kg/s自走履带式谷物联合收割机（全喂入），包含1.5—2.1kg/s自走履带式水稻联合收割机（全喂入）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1kg/s≤喂入量＜1.5kg/s，1.5kg/s≤水稻机喂入量＜2.1kg/s；自走履带式；喂入方式：全喂入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1.5—2.1kg/s自走履带式谷物联合收割机（全喂入），包含2.1—3kg/s自走履带式水稻联合收割机（全喂入）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1.5kg/s≤喂入量＜2.1kg/s，2.1kg/s≤水稻机喂入量＜3kg/s；自走履带式；喂入方式：全喂入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2.1—3kg/s自走履带式谷物联合收割机（全喂入），包含3—4kg/s自走履带式水稻联合收割机（全喂入）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2.1kg/s≤喂入量＜3kg/s，3kg/s≤水稻机喂入量＜4kg/s；自走履带式；喂入方式：全喂入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3—4kg/s自走履带式谷物联合收割机（全喂入），包含4kg/s及以上自走履带式水稻联合收割机（全喂入）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3kg/s≤喂入量＜4kg/s，水稻机喂入量≥4kg/s；自走履带式；喂入方式：全喂入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4kg/s及以上自走履带式谷物联合收割机（全喂入）</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喂入量≥4kg/s；自走履带式；喂入方式：全喂入</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11.半喂入联合收割机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3行35马力及以上半喂入联合收割机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收获行数：3行；喂入方式：半喂入；功率≥35马力</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4行及以上35马力及以上半喂入联合收割机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收获行数≥4行；喂入方式：半喂入；功率≥35马力</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2行摘穗剥皮型自走式玉米收获机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2行割台；1m≤工作幅宽＜1.6m；型式：自走式（摘穗剥皮型）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3行割台；1.6m≤工作幅宽＜2.2m；型式：自走式（摘穗剥皮型）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55800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5行及以上摘穗剥皮型自走式玉米收获机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w:t>
            </w:r>
            <w:r>
              <w:rPr>
                <w:rFonts w:ascii="宋体" w:hAnsi="宋体"/>
                <w:color w:val="000000"/>
                <w:kern w:val="0"/>
                <w:szCs w:val="21"/>
              </w:rPr>
              <w:t>76</w:t>
            </w:r>
            <w:r>
              <w:rPr>
                <w:rFonts w:hint="eastAsia" w:ascii="宋体" w:hAnsi="宋体"/>
                <w:color w:val="000000"/>
                <w:kern w:val="0"/>
                <w:szCs w:val="21"/>
              </w:rPr>
              <w:t>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3行及以上割台；1m≤工作幅宽＜1.6m；型式：自走式（摘穗剥皮型）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4行及以上割台；1.6m≤工作幅宽＜2.2m；型式：自走式（摘穗剥皮型）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5行及以上摘穗剥皮型自走式玉米收获机（窄行距）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5行及以上割台；2.2m≤工作幅宽＜2.8m；型式：自走式（摘穗剥皮型）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55800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13.自走式玉米籽粒联合收获机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429</w:t>
            </w:r>
            <w:r>
              <w:rPr>
                <w:rFonts w:ascii="宋体" w:hAnsi="宋体"/>
                <w:color w:val="000000"/>
                <w:kern w:val="0"/>
                <w:szCs w:val="21"/>
              </w:rPr>
              <w:t>0</w:t>
            </w:r>
            <w:r>
              <w:rPr>
                <w:rFonts w:hint="eastAsia" w:ascii="宋体" w:hAnsi="宋体"/>
                <w:color w:val="000000"/>
                <w:kern w:val="0"/>
                <w:szCs w:val="21"/>
              </w:rPr>
              <w:t>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5行及以上自走式玉米籽粒联合收获机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5行及以上自走式玉米籽粒联合收获机（窄行距）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429</w:t>
            </w:r>
            <w:r>
              <w:rPr>
                <w:rFonts w:ascii="宋体" w:hAnsi="宋体"/>
                <w:color w:val="000000"/>
                <w:kern w:val="0"/>
                <w:szCs w:val="21"/>
              </w:rPr>
              <w:t>0</w:t>
            </w:r>
            <w:r>
              <w:rPr>
                <w:rFonts w:hint="eastAsia" w:ascii="宋体" w:hAnsi="宋体"/>
                <w:color w:val="000000"/>
                <w:kern w:val="0"/>
                <w:szCs w:val="21"/>
              </w:rPr>
              <w:t>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2行割台；1m≤工作幅宽＜1.6m；型式：自走式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3行割台；1.6m≤工作幅宽＜2.2m；型式：自走式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5行及以上穗茎兼收玉米收获机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3行及以上穗茎兼收玉米收获机（窄行距）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3行及以上割台；1m≤工作幅宽＜1.6m；型式：自走式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26800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4行及以上割台；1.6m≤工作幅宽＜2.2m；型式：自走式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5行及以上穗茎兼收玉米收获机（窄行距）</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七</w:t>
            </w:r>
            <w:r>
              <w:rPr>
                <w:rFonts w:hint="eastAsia" w:ascii="宋体" w:hAnsi="宋体" w:cs="Times New Roman"/>
                <w:color w:val="000000"/>
                <w:kern w:val="0"/>
                <w:szCs w:val="21"/>
              </w:rPr>
              <w:t>）</w:t>
            </w:r>
            <w:r>
              <w:rPr>
                <w:rFonts w:ascii="宋体" w:hAnsi="宋体" w:cs="Times New Roman"/>
                <w:color w:val="000000"/>
                <w:kern w:val="0"/>
                <w:szCs w:val="21"/>
              </w:rPr>
              <w:t>籽粒作物收获机械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r>
              <w:rPr>
                <w:rFonts w:hint="eastAsia" w:ascii="宋体" w:hAnsi="宋体" w:cs="Times New Roman"/>
                <w:color w:val="000000"/>
                <w:kern w:val="0"/>
                <w:szCs w:val="21"/>
              </w:rPr>
              <w:t>.</w:t>
            </w:r>
            <w:r>
              <w:rPr>
                <w:rFonts w:ascii="宋体" w:hAnsi="宋体" w:cs="Times New Roman"/>
                <w:color w:val="000000"/>
                <w:kern w:val="0"/>
                <w:szCs w:val="21"/>
              </w:rPr>
              <w:t>油菜籽收获机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2—3kg/s自走轮式油菜籽收获机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2kg/s≤喂入量＜3kg/s；自走轮式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4—5kg/s自走轮式油菜籽收获机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4kg/s≤喂入量＜5kg/s；自走轮式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5—6kg/s自走轮式油菜籽收获机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5kg/s≤喂入量＜6kg/s；自走轮式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35600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6—7kg/s自走轮式油菜籽收获机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6kg/s≤喂入量＜7kg/s；自走轮式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37900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7kg/s及以上自走轮式油菜籽收获机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喂入量≥7kg/s；自走轮式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压缩室截面积（宽×高）0.102m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方捆；压缩室截面积（宽×高）≥0.102m</w:t>
            </w:r>
            <w:r>
              <w:rPr>
                <w:rStyle w:val="15"/>
                <w:rFonts w:hint="default"/>
                <w:szCs w:val="21"/>
              </w:rPr>
              <w:t>2</w:t>
            </w:r>
            <w:r>
              <w:rPr>
                <w:rStyle w:val="14"/>
                <w:rFonts w:hint="default"/>
                <w:sz w:val="21"/>
                <w:szCs w:val="21"/>
              </w:rPr>
              <w:t>；打结器数量≥2个；捡拾宽度≥0.7m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widowControl/>
              <w:jc w:val="center"/>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压缩室截面积（宽×高）0.1344m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方捆；压缩室截面积（宽×高）≥0.1344m</w:t>
            </w:r>
            <w:r>
              <w:rPr>
                <w:rStyle w:val="15"/>
                <w:rFonts w:hint="default"/>
                <w:szCs w:val="21"/>
              </w:rPr>
              <w:t>2</w:t>
            </w:r>
            <w:r>
              <w:rPr>
                <w:rStyle w:val="14"/>
                <w:rFonts w:hint="default"/>
                <w:sz w:val="21"/>
                <w:szCs w:val="21"/>
              </w:rPr>
              <w:t>；打结器数量≥2个；捡拾宽度≥1.2m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10800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压缩室截面积（宽×高）0.154m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方捆；压缩室截面积（宽×高）≥0.154m</w:t>
            </w:r>
            <w:r>
              <w:rPr>
                <w:rStyle w:val="15"/>
                <w:rFonts w:hint="default"/>
                <w:szCs w:val="21"/>
              </w:rPr>
              <w:t>2</w:t>
            </w:r>
            <w:r>
              <w:rPr>
                <w:rStyle w:val="14"/>
                <w:rFonts w:hint="default"/>
                <w:sz w:val="21"/>
                <w:szCs w:val="21"/>
              </w:rPr>
              <w:t>；打结器数量≥2个；捡拾宽度≥1.7m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压缩室截面积（宽×高）0.162m</w:t>
            </w:r>
            <w:r>
              <w:rPr>
                <w:rStyle w:val="15"/>
                <w:rFonts w:hint="default"/>
                <w:szCs w:val="21"/>
              </w:rPr>
              <w:t>2</w:t>
            </w:r>
            <w:r>
              <w:rPr>
                <w:rStyle w:val="14"/>
                <w:rFonts w:hint="default"/>
                <w:sz w:val="21"/>
                <w:szCs w:val="21"/>
              </w:rPr>
              <w:t>及以上方捆捡拾压捆机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方捆；压缩室截面积（宽×高）≥0.162m</w:t>
            </w:r>
            <w:r>
              <w:rPr>
                <w:rStyle w:val="15"/>
                <w:rFonts w:hint="default"/>
                <w:szCs w:val="21"/>
              </w:rPr>
              <w:t>2</w:t>
            </w:r>
            <w:r>
              <w:rPr>
                <w:rStyle w:val="14"/>
                <w:rFonts w:hint="default"/>
                <w:sz w:val="21"/>
                <w:szCs w:val="21"/>
              </w:rPr>
              <w:t>；打结器数量≥2个；捡拾宽度≥2.2m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21600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压缩室截面积（宽×高）0.1998m</w:t>
            </w:r>
            <w:r>
              <w:rPr>
                <w:rStyle w:val="15"/>
                <w:rFonts w:hint="default"/>
                <w:szCs w:val="21"/>
              </w:rPr>
              <w:t>2</w:t>
            </w:r>
            <w:r>
              <w:rPr>
                <w:rStyle w:val="14"/>
                <w:rFonts w:hint="default"/>
                <w:sz w:val="21"/>
                <w:szCs w:val="21"/>
              </w:rPr>
              <w:t>及以上方捆捡拾压捆机（3个及以上打结器）</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方捆；压缩室截面积（宽×高）≥0.1998m</w:t>
            </w:r>
            <w:r>
              <w:rPr>
                <w:rStyle w:val="15"/>
                <w:rFonts w:hint="default"/>
                <w:szCs w:val="21"/>
              </w:rPr>
              <w:t>2</w:t>
            </w:r>
            <w:r>
              <w:rPr>
                <w:rStyle w:val="14"/>
                <w:rFonts w:hint="default"/>
                <w:sz w:val="21"/>
                <w:szCs w:val="21"/>
              </w:rPr>
              <w:t>；打结器数量≥3个；捡拾宽度≥2.2m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31600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压缩室直径0.5m及以上圆捆捡拾压捆机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圆捆；压缩室直径≥0.5m；压缩室宽度≥0.7m；捡拾宽度≥0.7m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压缩室直径0.8m及以上圆捆捡拾压捆机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圆捆；压缩室直径≥0.8m；压缩室宽度≥0.8m；捡拾宽度≥1.2m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12000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圆捆；压缩室直径≥1m；压缩室宽度≥1m；捡拾宽度≥1.7m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压缩室直径1.2m及以上圆捆捡拾压捆机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圆捆；压缩室直径≥1.2m；压缩室宽度≥1.2m；捡拾宽度≥2.2m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24300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压缩室直径0.52m及以上圆捆压捆机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圆捆；压缩室直径≥0.52m；压缩室宽度≥0.52m；功率≥4kW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压缩室截面积（宽×高）0.081m</w:t>
            </w:r>
            <w:r>
              <w:rPr>
                <w:rStyle w:val="15"/>
                <w:rFonts w:hint="default"/>
                <w:szCs w:val="21"/>
              </w:rPr>
              <w:t>2</w:t>
            </w:r>
            <w:r>
              <w:rPr>
                <w:rStyle w:val="14"/>
                <w:rFonts w:hint="default"/>
                <w:sz w:val="21"/>
                <w:szCs w:val="21"/>
              </w:rPr>
              <w:t>及以上方捆压捆机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方捆；压缩室截面积（宽×高）≥0.081m</w:t>
            </w:r>
            <w:r>
              <w:rPr>
                <w:rStyle w:val="15"/>
                <w:rFonts w:hint="default"/>
                <w:szCs w:val="21"/>
              </w:rPr>
              <w:t>2</w:t>
            </w:r>
            <w:r>
              <w:rPr>
                <w:rStyle w:val="14"/>
                <w:rFonts w:hint="default"/>
                <w:sz w:val="21"/>
                <w:szCs w:val="21"/>
              </w:rPr>
              <w:t>；7.5kW≤功率＜15kW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压缩室截面积（宽×高）0.105m</w:t>
            </w:r>
            <w:r>
              <w:rPr>
                <w:rStyle w:val="15"/>
                <w:rFonts w:hint="default"/>
                <w:szCs w:val="21"/>
              </w:rPr>
              <w:t>2</w:t>
            </w:r>
            <w:r>
              <w:rPr>
                <w:rStyle w:val="14"/>
                <w:rFonts w:hint="default"/>
                <w:sz w:val="21"/>
                <w:szCs w:val="21"/>
              </w:rPr>
              <w:t>及以上方捆压捆机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方捆；压缩室截面积（宽×高）≥0.105m</w:t>
            </w:r>
            <w:r>
              <w:rPr>
                <w:rStyle w:val="15"/>
                <w:rFonts w:hint="default"/>
                <w:szCs w:val="21"/>
              </w:rPr>
              <w:t>2</w:t>
            </w:r>
            <w:r>
              <w:rPr>
                <w:rStyle w:val="14"/>
                <w:rFonts w:hint="default"/>
                <w:sz w:val="21"/>
                <w:szCs w:val="21"/>
              </w:rPr>
              <w:t>；功率≥15kW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压缩室截面积（宽×高）0.0936m</w:t>
            </w:r>
            <w:r>
              <w:rPr>
                <w:rStyle w:val="15"/>
                <w:rFonts w:hint="default"/>
                <w:szCs w:val="21"/>
              </w:rPr>
              <w:t>2</w:t>
            </w:r>
            <w:r>
              <w:rPr>
                <w:rStyle w:val="14"/>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方捆；压缩室截面积（宽×高）≥0.0936m</w:t>
            </w:r>
            <w:r>
              <w:rPr>
                <w:rStyle w:val="15"/>
                <w:rFonts w:hint="default"/>
                <w:szCs w:val="21"/>
              </w:rPr>
              <w:t>2</w:t>
            </w:r>
            <w:r>
              <w:rPr>
                <w:rStyle w:val="14"/>
                <w:rFonts w:hint="default"/>
                <w:sz w:val="21"/>
                <w:szCs w:val="21"/>
              </w:rPr>
              <w:t>；捡拾宽度≥1.7m；自动套袋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16300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压缩室截面积（宽×高）0.1344m</w:t>
            </w:r>
            <w:r>
              <w:rPr>
                <w:rStyle w:val="15"/>
                <w:rFonts w:hint="default"/>
                <w:szCs w:val="21"/>
              </w:rPr>
              <w:t>2</w:t>
            </w:r>
            <w:r>
              <w:rPr>
                <w:rStyle w:val="14"/>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方捆；压缩室截面积（宽×高）≥0.1344m</w:t>
            </w:r>
            <w:r>
              <w:rPr>
                <w:rStyle w:val="15"/>
                <w:rFonts w:hint="default"/>
                <w:szCs w:val="21"/>
              </w:rPr>
              <w:t>2</w:t>
            </w:r>
            <w:r>
              <w:rPr>
                <w:rStyle w:val="14"/>
                <w:rFonts w:hint="default"/>
                <w:sz w:val="21"/>
                <w:szCs w:val="21"/>
              </w:rPr>
              <w:t>；捡拾宽度≥2.2m；自动套袋</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16.15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压缩室直径1m及以上带割台自走式圆捆打捆机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圆捆；自走式；捡拾宽度≥1.7m；压缩室直径≥1m；压缩室宽度≥0.85m；捡拾器结构型式：圆盘式割台</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50000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工作部件和行走装置由自带发动机驱动，并且在行走过程中利用自带收获或捡拾台等部件对作物连续完成收获、打捆作业过程的机械。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0.9</w:t>
            </w:r>
            <w:r>
              <w:rPr>
                <w:rFonts w:ascii="宋体" w:hAnsi="宋体"/>
                <w:color w:val="000000"/>
                <w:kern w:val="0"/>
                <w:szCs w:val="21"/>
              </w:rPr>
              <w:t>—</w:t>
            </w:r>
            <w:r>
              <w:rPr>
                <w:rFonts w:hint="eastAsia" w:ascii="宋体" w:hAnsi="宋体"/>
                <w:color w:val="000000"/>
                <w:kern w:val="0"/>
                <w:szCs w:val="21"/>
              </w:rPr>
              <w:t>1.1m悬挂单圆盘式青饲料收获机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悬挂单圆盘式；0.9m≤割幅＜1.1m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1.1m及以上悬挂单圆盘式青饲料收获机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悬挂单圆盘式；割幅≥1.1m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8000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0.9</w:t>
            </w:r>
            <w:r>
              <w:rPr>
                <w:rFonts w:ascii="宋体" w:hAnsi="宋体"/>
                <w:color w:val="000000"/>
                <w:kern w:val="0"/>
                <w:szCs w:val="21"/>
              </w:rPr>
              <w:t>—</w:t>
            </w:r>
            <w:r>
              <w:rPr>
                <w:rFonts w:hint="eastAsia" w:ascii="宋体" w:hAnsi="宋体"/>
                <w:color w:val="000000"/>
                <w:kern w:val="0"/>
                <w:szCs w:val="21"/>
              </w:rPr>
              <w:t>1.1m悬挂双圆盘式青饲料收获机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悬挂双圆盘式；0.9m≤割幅＜1.1m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5400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2.1m悬挂双圆盘式青饲料收获机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悬挂双圆盘式；1.1m≤割幅＜2.1m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9000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2.1</w:t>
            </w:r>
            <w:r>
              <w:rPr>
                <w:rFonts w:ascii="宋体" w:hAnsi="宋体"/>
                <w:color w:val="000000"/>
                <w:kern w:val="0"/>
                <w:szCs w:val="21"/>
              </w:rPr>
              <w:t>—</w:t>
            </w:r>
            <w:r>
              <w:rPr>
                <w:rFonts w:hint="eastAsia" w:ascii="宋体" w:hAnsi="宋体"/>
                <w:color w:val="000000"/>
                <w:kern w:val="0"/>
                <w:szCs w:val="21"/>
              </w:rPr>
              <w:t>2.2m悬挂双圆盘式青饲料收获机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悬挂双圆盘式；2.1m≤割幅＜2.2m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19700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2.2m及以上悬挂双圆盘式青饲料收获机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悬挂双圆盘式；割幅≥2.2m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20600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1.6</w:t>
            </w:r>
            <w:r>
              <w:rPr>
                <w:rFonts w:ascii="宋体" w:hAnsi="宋体"/>
                <w:color w:val="000000"/>
                <w:kern w:val="0"/>
                <w:szCs w:val="21"/>
              </w:rPr>
              <w:t>—</w:t>
            </w:r>
            <w:r>
              <w:rPr>
                <w:rFonts w:hint="eastAsia" w:ascii="宋体" w:hAnsi="宋体"/>
                <w:color w:val="000000"/>
                <w:kern w:val="0"/>
                <w:szCs w:val="21"/>
              </w:rPr>
              <w:t>1.9m悬挂其他式青饲料收获机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悬挂其他式；1.6m≤割幅＜1.9m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7700</w:t>
            </w:r>
          </w:p>
        </w:tc>
        <w:tc>
          <w:tcPr>
            <w:tcW w:w="1244" w:type="dxa"/>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割台切割器型式不包含甩刀（锤爪）式。</w:t>
            </w: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1.9</w:t>
            </w:r>
            <w:r>
              <w:rPr>
                <w:rFonts w:ascii="宋体" w:hAnsi="宋体"/>
                <w:color w:val="000000"/>
                <w:kern w:val="0"/>
                <w:szCs w:val="21"/>
              </w:rPr>
              <w:t>—</w:t>
            </w:r>
            <w:r>
              <w:rPr>
                <w:rFonts w:hint="eastAsia" w:ascii="宋体" w:hAnsi="宋体"/>
                <w:color w:val="000000"/>
                <w:kern w:val="0"/>
                <w:szCs w:val="21"/>
              </w:rPr>
              <w:t>2.2m悬挂其他式青饲料收获机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悬挂其他式；1.9m≤割幅＜2.2m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8300</w:t>
            </w:r>
          </w:p>
        </w:tc>
        <w:tc>
          <w:tcPr>
            <w:tcW w:w="1244"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 w:val="18"/>
                <w:szCs w:val="18"/>
              </w:rPr>
              <w:t>割台切割器型式不包含甩刀（锤爪）式。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2.2m及以上悬挂其他式青饲料收获机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悬挂其他式；割幅≥2.2m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1.1m及以上牵引式青饲料收获机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牵引式；割幅≥1.1m</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2.6m自走圆盘式青饲料收获机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自走圆盘式；2m≤割幅＜2.6m；籽粒破碎机构：无或非对辊式；配套发动机功率≥110kW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2.6m自走圆盘式青饲料收获机，带对辊式籽粒破碎机构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自走圆盘式；2m≤割幅＜2.6m；籽粒破碎机构：对辊式；配套发动机功率≥115kW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73700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2.6m及以上自走圆盘式青饲料收获机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自走圆盘式；割幅≥2.6m；籽粒破碎机构：无或非对辊式；配套发动机功率≥130kW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2.6m及以上自走圆盘式青饲料收获机，带对辊式籽粒破碎机构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自走圆盘式；割幅≥2.6m；籽粒破碎机构：对辊式；配套发动机功率≥150kW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117200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2.2m自走其他式青饲料收获机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自走其他式；1.8m≤割幅＜2.2m；籽粒破碎机构：无或非对辊式；配套发动机功率≥90kW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45300</w:t>
            </w:r>
          </w:p>
        </w:tc>
        <w:tc>
          <w:tcPr>
            <w:tcW w:w="1244" w:type="dxa"/>
            <w:tcBorders>
              <w:bottom w:val="single" w:color="auto" w:sz="4" w:space="0"/>
            </w:tcBorders>
            <w:tcMar>
              <w:top w:w="15" w:type="dxa"/>
              <w:left w:w="15" w:type="dxa"/>
              <w:right w:w="15" w:type="dxa"/>
            </w:tcMar>
            <w:vAlign w:val="center"/>
          </w:tcPr>
          <w:p>
            <w:pPr>
              <w:widowControl/>
              <w:jc w:val="left"/>
              <w:textAlignment w:val="center"/>
              <w:rPr>
                <w:rFonts w:ascii="宋体" w:hAnsi="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r>
              <w:rPr>
                <w:rFonts w:ascii="宋体" w:hAnsi="宋体"/>
                <w:color w:val="000000"/>
                <w:kern w:val="0"/>
                <w:szCs w:val="21"/>
              </w:rPr>
              <w:t>—</w:t>
            </w:r>
            <w:r>
              <w:rPr>
                <w:rFonts w:hint="eastAsia" w:ascii="宋体" w:hAnsi="宋体"/>
                <w:color w:val="000000"/>
                <w:kern w:val="0"/>
                <w:szCs w:val="21"/>
              </w:rPr>
              <w:t>2.2m自走其他式青饲料收获机，带对辊式籽粒破碎机构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自走其他式；1.8m≤割幅＜2.2m；籽粒破碎机构：对辊式；配套发动机功率≥105kW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51300</w:t>
            </w:r>
          </w:p>
        </w:tc>
        <w:tc>
          <w:tcPr>
            <w:tcW w:w="124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w:t>
            </w:r>
            <w:r>
              <w:rPr>
                <w:rFonts w:ascii="宋体" w:hAnsi="宋体"/>
                <w:color w:val="000000"/>
                <w:kern w:val="0"/>
                <w:szCs w:val="21"/>
              </w:rPr>
              <w:t>—</w:t>
            </w:r>
            <w:r>
              <w:rPr>
                <w:rFonts w:hint="eastAsia" w:ascii="宋体" w:hAnsi="宋体"/>
                <w:color w:val="000000"/>
                <w:kern w:val="0"/>
                <w:szCs w:val="21"/>
              </w:rPr>
              <w:t>2.6m自走其他式青饲料收获机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自走其他式；2.2m≤割幅＜2.6m；籽粒破碎机构：无或非对辊式；配套发动机功率≥115kW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53300</w:t>
            </w:r>
          </w:p>
        </w:tc>
        <w:tc>
          <w:tcPr>
            <w:tcW w:w="1244" w:type="dxa"/>
            <w:tcBorders>
              <w:top w:val="single" w:color="auto" w:sz="4" w:space="0"/>
            </w:tcBorders>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2.2</w:t>
            </w:r>
            <w:r>
              <w:rPr>
                <w:rFonts w:ascii="宋体" w:hAnsi="宋体"/>
                <w:color w:val="000000"/>
                <w:kern w:val="0"/>
                <w:szCs w:val="21"/>
              </w:rPr>
              <w:t>—</w:t>
            </w:r>
            <w:r>
              <w:rPr>
                <w:rFonts w:hint="eastAsia" w:ascii="宋体" w:hAnsi="宋体"/>
                <w:color w:val="000000"/>
                <w:kern w:val="0"/>
                <w:szCs w:val="21"/>
              </w:rPr>
              <w:t>2.6m自走其他式青饲料收获机，带对辊式籽粒破碎机构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自走其他式；2.2m≤割幅＜2.6m；籽粒破碎机构：对辊式；配套发动机功率≥115kW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59300</w:t>
            </w:r>
          </w:p>
        </w:tc>
        <w:tc>
          <w:tcPr>
            <w:tcW w:w="1244" w:type="dxa"/>
            <w:tcMar>
              <w:top w:w="15" w:type="dxa"/>
              <w:left w:w="15" w:type="dxa"/>
              <w:right w:w="15" w:type="dxa"/>
            </w:tcMar>
            <w:vAlign w:val="center"/>
          </w:tcPr>
          <w:p>
            <w:pP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四、收获机械</w:t>
            </w:r>
          </w:p>
        </w:tc>
        <w:tc>
          <w:tcPr>
            <w:tcW w:w="788"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八</w:t>
            </w:r>
            <w:r>
              <w:rPr>
                <w:rFonts w:hint="eastAsia" w:ascii="宋体" w:hAnsi="宋体" w:cs="Times New Roman"/>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w:t>
            </w:r>
            <w:r>
              <w:rPr>
                <w:rFonts w:ascii="宋体" w:hAnsi="宋体"/>
                <w:color w:val="000000"/>
                <w:kern w:val="0"/>
                <w:szCs w:val="21"/>
              </w:rPr>
              <w:t>—</w:t>
            </w:r>
            <w:r>
              <w:rPr>
                <w:rFonts w:hint="eastAsia" w:ascii="宋体" w:hAnsi="宋体"/>
                <w:color w:val="000000"/>
                <w:kern w:val="0"/>
                <w:szCs w:val="21"/>
              </w:rPr>
              <w:t>2.9m自走其他式青饲料收获机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自走其他式；2.6m≤割幅＜2.9m；籽粒破碎机构：无或非对辊式；配套发动机功率≥150kW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63600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2.6</w:t>
            </w:r>
            <w:r>
              <w:rPr>
                <w:rFonts w:ascii="宋体" w:hAnsi="宋体"/>
                <w:color w:val="000000"/>
                <w:kern w:val="0"/>
                <w:szCs w:val="21"/>
              </w:rPr>
              <w:t>—</w:t>
            </w:r>
            <w:r>
              <w:rPr>
                <w:rFonts w:hint="eastAsia" w:ascii="宋体" w:hAnsi="宋体"/>
                <w:color w:val="000000"/>
                <w:kern w:val="0"/>
                <w:szCs w:val="21"/>
              </w:rPr>
              <w:t>2.9m自走其他式青饲料收获机，带对辊式籽粒破碎机构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自走其他式；2.6m≤割幅＜2.9m；籽粒破碎机构：对辊式；配套发动机功率≥150kW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69600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2.9m及以上自走其他式青饲料收获机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自走其他式；割幅≥2.9m；籽粒破碎机构：无或非对辊式；配套发动机功率≥190kW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95900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ind w:firstLine="210" w:firstLineChars="100"/>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2.9m及以上自走其他式青饲料收获机，带对辊式籽粒破碎机构</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自走其他式；割幅≥2.9m；籽粒破碎机构：对辊式；配套发动机功率≥215kW</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107200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九</w:t>
            </w:r>
            <w:r>
              <w:rPr>
                <w:rFonts w:hint="eastAsia" w:ascii="宋体" w:hAnsi="宋体" w:cs="Times New Roman"/>
                <w:color w:val="000000"/>
                <w:kern w:val="0"/>
                <w:szCs w:val="21"/>
              </w:rPr>
              <w:t>）</w:t>
            </w:r>
            <w:r>
              <w:rPr>
                <w:rFonts w:ascii="宋体" w:hAnsi="宋体" w:cs="Times New Roman"/>
                <w:color w:val="000000"/>
                <w:kern w:val="0"/>
                <w:szCs w:val="21"/>
              </w:rPr>
              <w:t>茎秆收集处理机械</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18.秸秆粉碎还田机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1—1.5m秸秆粉碎还田机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1m≤作业幅宽＜1.5m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1.5—2m秸秆粉碎还田机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1.5m≤作业幅宽＜2m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2—2.5m秸秆粉碎还田机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2m≤作业幅宽＜2.5m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2.5m及以上秸秆粉碎还田机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作业幅宽≥2.5m</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五、收获后处理机械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w:t>
            </w:r>
            <w:r>
              <w:rPr>
                <w:rFonts w:hint="eastAsia" w:ascii="宋体" w:hAnsi="宋体" w:cs="Times New Roman"/>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批处理量2</w:t>
            </w:r>
            <w:r>
              <w:rPr>
                <w:rFonts w:ascii="宋体" w:hAnsi="宋体"/>
                <w:color w:val="000000"/>
                <w:kern w:val="0"/>
                <w:szCs w:val="21"/>
              </w:rPr>
              <w:t>—</w:t>
            </w:r>
            <w:r>
              <w:rPr>
                <w:rFonts w:hint="eastAsia" w:ascii="宋体" w:hAnsi="宋体"/>
                <w:color w:val="000000"/>
                <w:kern w:val="0"/>
                <w:szCs w:val="21"/>
              </w:rPr>
              <w:t>4t循环式谷物烘干机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2t≤批处理量＜4t；循环式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19.2</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批处理量4</w:t>
            </w:r>
            <w:r>
              <w:rPr>
                <w:rFonts w:ascii="宋体" w:hAnsi="宋体"/>
                <w:color w:val="000000"/>
                <w:kern w:val="0"/>
                <w:szCs w:val="21"/>
              </w:rPr>
              <w:t>—</w:t>
            </w:r>
            <w:r>
              <w:rPr>
                <w:rFonts w:hint="eastAsia" w:ascii="宋体" w:hAnsi="宋体"/>
                <w:color w:val="000000"/>
                <w:kern w:val="0"/>
                <w:szCs w:val="21"/>
              </w:rPr>
              <w:t>10t循环式谷物烘干机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4t≤批处理量＜10t；循环式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19.3</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批处理量10</w:t>
            </w:r>
            <w:r>
              <w:rPr>
                <w:rFonts w:ascii="宋体" w:hAnsi="宋体"/>
                <w:color w:val="000000"/>
                <w:kern w:val="0"/>
                <w:szCs w:val="21"/>
              </w:rPr>
              <w:t>—</w:t>
            </w:r>
            <w:r>
              <w:rPr>
                <w:rFonts w:hint="eastAsia" w:ascii="宋体" w:hAnsi="宋体"/>
                <w:color w:val="000000"/>
                <w:kern w:val="0"/>
                <w:szCs w:val="21"/>
              </w:rPr>
              <w:t>20t循环式谷物烘干机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10t≤批处理量＜20t；循环式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22600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19.4</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批处理量20</w:t>
            </w:r>
            <w:r>
              <w:rPr>
                <w:rFonts w:ascii="宋体" w:hAnsi="宋体"/>
                <w:color w:val="000000"/>
                <w:kern w:val="0"/>
                <w:szCs w:val="21"/>
              </w:rPr>
              <w:t>—</w:t>
            </w:r>
            <w:r>
              <w:rPr>
                <w:rFonts w:hint="eastAsia" w:ascii="宋体" w:hAnsi="宋体"/>
                <w:color w:val="000000"/>
                <w:kern w:val="0"/>
                <w:szCs w:val="21"/>
              </w:rPr>
              <w:t>30t循环式谷物烘干机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20t≤批处理量＜30t；循环式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批处理量30t及以上循环式谷物烘干机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批处理量≥30t；循环式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46900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五、收获后处理机械</w:t>
            </w:r>
          </w:p>
        </w:tc>
        <w:tc>
          <w:tcPr>
            <w:tcW w:w="788"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w:t>
            </w:r>
            <w:r>
              <w:rPr>
                <w:rFonts w:hint="eastAsia" w:ascii="宋体" w:hAnsi="宋体" w:cs="Times New Roman"/>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处理量20</w:t>
            </w:r>
            <w:r>
              <w:rPr>
                <w:rFonts w:ascii="宋体" w:hAnsi="宋体"/>
                <w:color w:val="000000"/>
                <w:kern w:val="0"/>
                <w:szCs w:val="21"/>
              </w:rPr>
              <w:t>—</w:t>
            </w:r>
            <w:r>
              <w:rPr>
                <w:rFonts w:hint="eastAsia" w:ascii="宋体" w:hAnsi="宋体"/>
                <w:color w:val="000000"/>
                <w:kern w:val="0"/>
                <w:szCs w:val="21"/>
              </w:rPr>
              <w:t>50t/d连续式谷物烘干机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20</w:t>
            </w:r>
            <w:r>
              <w:rPr>
                <w:rFonts w:hint="eastAsia" w:ascii="宋体" w:hAnsi="宋体"/>
                <w:kern w:val="0"/>
                <w:szCs w:val="21"/>
              </w:rPr>
              <w:t>t/d≤处理</w:t>
            </w:r>
            <w:r>
              <w:rPr>
                <w:rFonts w:hint="eastAsia" w:ascii="宋体" w:hAnsi="宋体"/>
                <w:color w:val="000000"/>
                <w:kern w:val="0"/>
                <w:szCs w:val="21"/>
              </w:rPr>
              <w:t>量＜50t/d；连续式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15000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处理量50</w:t>
            </w:r>
            <w:r>
              <w:rPr>
                <w:rFonts w:ascii="宋体" w:hAnsi="宋体"/>
                <w:color w:val="000000"/>
                <w:kern w:val="0"/>
                <w:szCs w:val="21"/>
              </w:rPr>
              <w:t>—</w:t>
            </w:r>
            <w:r>
              <w:rPr>
                <w:rFonts w:hint="eastAsia" w:ascii="宋体" w:hAnsi="宋体"/>
                <w:color w:val="000000"/>
                <w:kern w:val="0"/>
                <w:szCs w:val="21"/>
              </w:rPr>
              <w:t>100t/d连续式谷物烘干机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50t/d≤处理量＜100t/d；连续式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31000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处理量100t/d及以上连续式谷物烘干机</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处理量≥100t/d；连续式</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69000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3—5t平床式谷物烘干机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3t≤装载量＜5t；平床式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19.10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5t及以上平床式谷物烘干机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装载量≥5t；平床式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六、畜牧机械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十一</w:t>
            </w:r>
            <w:r>
              <w:rPr>
                <w:rFonts w:hint="eastAsia" w:ascii="宋体" w:hAnsi="宋体" w:cs="Times New Roman"/>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20.挤奶机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1杯组手动移动式挤奶机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杯组数：1；脱杯方式：手动；型式：移动式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2杯组手动移动式挤奶机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杯组数：2；脱杯方式：手动；型式：移动式</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24—40杯组鱼骨式挤奶机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24≤杯组数＜40；型式：鱼骨式；脉动器型式：电子；计量方式：电子计量；脱杯方式：自动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40杯组及以上鱼骨式挤奶机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杯组数≥40；型式：鱼骨式；脉动器型式：电子；计量方式：电子计量；脱杯方式：自动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16—20杯组并列式挤奶机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16≤杯组数＜20；型式：并列式；脉动器型式：电子；计量方式：电子计量；脱杯方式：自动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20杯组及以上并列（转盘）式挤奶机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杯组数≥20；型式：并列（转盘）式；脉动器型式：电子；计量方式：电子计量；脱杯方式：自动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自动挤奶设备</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套杯时间≤120s</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3000—6000L贮奶罐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3000L≤容量＜6000L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6000—12000L贮奶罐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6000L≤容量＜12000L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六、畜牧机械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十一</w:t>
            </w:r>
            <w:r>
              <w:rPr>
                <w:rFonts w:hint="eastAsia" w:ascii="宋体" w:hAnsi="宋体" w:cs="Times New Roman"/>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12000—20000L贮奶罐</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12000L≤容量＜20000L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rPr>
                <w:rFonts w:ascii="宋体" w:hAnsi="宋体" w:cs="Times New Roman"/>
                <w:color w:val="000000"/>
                <w:szCs w:val="21"/>
              </w:rPr>
            </w:pPr>
          </w:p>
        </w:tc>
        <w:tc>
          <w:tcPr>
            <w:tcW w:w="788" w:type="dxa"/>
            <w:vMerge w:val="continue"/>
            <w:tcMar>
              <w:top w:w="15" w:type="dxa"/>
              <w:left w:w="15" w:type="dxa"/>
              <w:right w:w="15" w:type="dxa"/>
            </w:tcMar>
            <w:vAlign w:val="center"/>
          </w:tcPr>
          <w:p>
            <w:pPr>
              <w:jc w:val="left"/>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21.4</w:t>
            </w:r>
          </w:p>
        </w:tc>
        <w:tc>
          <w:tcPr>
            <w:tcW w:w="1437" w:type="dxa"/>
            <w:tcMar>
              <w:top w:w="15" w:type="dxa"/>
              <w:left w:w="15" w:type="dxa"/>
              <w:right w:w="15" w:type="dxa"/>
            </w:tcMar>
            <w:vAlign w:val="center"/>
          </w:tcPr>
          <w:p>
            <w:pPr>
              <w:widowControl/>
              <w:jc w:val="left"/>
              <w:textAlignment w:val="center"/>
              <w:rPr>
                <w:rFonts w:ascii="宋体" w:hAnsi="宋体" w:cs="Times New Roman"/>
                <w:szCs w:val="21"/>
              </w:rPr>
            </w:pPr>
            <w:r>
              <w:rPr>
                <w:rFonts w:ascii="宋体" w:hAnsi="宋体" w:cs="Times New Roman"/>
                <w:kern w:val="0"/>
                <w:szCs w:val="21"/>
              </w:rPr>
              <w:t>20000L及以上贮奶罐</w:t>
            </w:r>
          </w:p>
        </w:tc>
        <w:tc>
          <w:tcPr>
            <w:tcW w:w="2350" w:type="dxa"/>
            <w:tcMar>
              <w:top w:w="15" w:type="dxa"/>
              <w:left w:w="15" w:type="dxa"/>
              <w:right w:w="15" w:type="dxa"/>
            </w:tcMar>
            <w:vAlign w:val="center"/>
          </w:tcPr>
          <w:p>
            <w:pPr>
              <w:widowControl/>
              <w:jc w:val="left"/>
              <w:textAlignment w:val="center"/>
              <w:rPr>
                <w:rFonts w:ascii="宋体" w:hAnsi="宋体" w:cs="Times New Roman"/>
                <w:szCs w:val="21"/>
              </w:rPr>
            </w:pPr>
            <w:r>
              <w:rPr>
                <w:rFonts w:ascii="宋体" w:hAnsi="宋体" w:cs="Times New Roman"/>
                <w:kern w:val="0"/>
                <w:szCs w:val="21"/>
              </w:rPr>
              <w:t>容量≥20000L</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20700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olor w:val="000000"/>
                <w:kern w:val="0"/>
                <w:szCs w:val="21"/>
              </w:rPr>
              <w:t>1000</w:t>
            </w:r>
            <w:r>
              <w:rPr>
                <w:rFonts w:ascii="宋体" w:hAnsi="宋体"/>
                <w:color w:val="000000"/>
                <w:kern w:val="0"/>
                <w:szCs w:val="21"/>
              </w:rPr>
              <w:t>—</w:t>
            </w:r>
            <w:r>
              <w:rPr>
                <w:rFonts w:hint="eastAsia" w:ascii="宋体" w:hAnsi="宋体"/>
                <w:color w:val="000000"/>
                <w:kern w:val="0"/>
                <w:szCs w:val="21"/>
              </w:rPr>
              <w:t>3000L非全自动清洗冷藏罐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1000L≤容量＜3000L；清洗方式：非全自动清洗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21.6</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w:t>
            </w:r>
            <w:r>
              <w:rPr>
                <w:rFonts w:ascii="宋体" w:hAnsi="宋体"/>
                <w:color w:val="000000"/>
                <w:kern w:val="0"/>
                <w:szCs w:val="21"/>
              </w:rPr>
              <w:t>—</w:t>
            </w:r>
            <w:r>
              <w:rPr>
                <w:rFonts w:hint="eastAsia" w:ascii="宋体" w:hAnsi="宋体"/>
                <w:color w:val="000000"/>
                <w:kern w:val="0"/>
                <w:szCs w:val="21"/>
              </w:rPr>
              <w:t>6000L非全自动清洗冷藏罐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3000L≤容量＜6000L；清洗方式：非全自动清洗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21.7</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6000L及以上非全自动清洗冷藏罐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容量≥6000L；清洗方式：非全自动清洗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19200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21.8</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w:t>
            </w:r>
            <w:r>
              <w:rPr>
                <w:rFonts w:ascii="宋体" w:hAnsi="宋体"/>
                <w:color w:val="000000"/>
                <w:kern w:val="0"/>
                <w:szCs w:val="21"/>
              </w:rPr>
              <w:t>—</w:t>
            </w:r>
            <w:r>
              <w:rPr>
                <w:rFonts w:hint="eastAsia" w:ascii="宋体" w:hAnsi="宋体"/>
                <w:color w:val="000000"/>
                <w:kern w:val="0"/>
                <w:szCs w:val="21"/>
              </w:rPr>
              <w:t>3000L全自动清洗冷藏罐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1000L≤容量＜3000L；清洗方式：全自动清洗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3800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21.9</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w:t>
            </w:r>
            <w:r>
              <w:rPr>
                <w:rFonts w:ascii="宋体" w:hAnsi="宋体"/>
                <w:color w:val="000000"/>
                <w:kern w:val="0"/>
                <w:szCs w:val="21"/>
              </w:rPr>
              <w:t>—</w:t>
            </w:r>
            <w:r>
              <w:rPr>
                <w:rFonts w:hint="eastAsia" w:ascii="宋体" w:hAnsi="宋体"/>
                <w:color w:val="000000"/>
                <w:kern w:val="0"/>
                <w:szCs w:val="21"/>
              </w:rPr>
              <w:t>6000L全自动清洗冷藏罐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3000L≤容量＜6000L；清洗方式：全自动清洗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10800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21.10</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6000L及以上全自动清洗冷藏罐</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容量≥6000L；清洗方式：全自动清洗</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21200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88"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737" w:type="dxa"/>
            <w:vMerge w:val="continue"/>
            <w:shd w:val="clear" w:color="auto" w:fill="auto"/>
            <w:tcMar>
              <w:top w:w="15" w:type="dxa"/>
              <w:left w:w="15" w:type="dxa"/>
              <w:right w:w="15" w:type="dxa"/>
            </w:tcMar>
            <w:vAlign w:val="center"/>
          </w:tcPr>
          <w:p>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21.11</w:t>
            </w:r>
          </w:p>
        </w:tc>
        <w:tc>
          <w:tcPr>
            <w:tcW w:w="1437"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速冷设备</w:t>
            </w:r>
          </w:p>
        </w:tc>
        <w:tc>
          <w:tcPr>
            <w:tcW w:w="2350" w:type="dxa"/>
            <w:shd w:val="clear" w:color="auto" w:fill="FFFFFF"/>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额定生产率≥1500L/h</w:t>
            </w:r>
          </w:p>
        </w:tc>
        <w:tc>
          <w:tcPr>
            <w:tcW w:w="1238" w:type="dxa"/>
            <w:shd w:val="clear" w:color="auto" w:fill="FFFFFF"/>
            <w:tcMar>
              <w:top w:w="15" w:type="dxa"/>
              <w:left w:w="15"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szCs w:val="21"/>
              </w:rPr>
              <w:t>50000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20—30马力两轮驱动拖拉机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30—40马力两轮驱动拖拉机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40—50马力两轮驱动拖拉机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50—60马力两轮驱动拖拉机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60—70马力两轮驱动拖拉机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70—80马力两轮驱动拖拉机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11300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13600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100马力及以上两轮驱动拖拉机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功率≥100马力；驱动方式：两轮驱动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24100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20—30马力四轮驱动拖拉机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30—40马力四轮驱动拖拉机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40—50马力四轮驱动拖拉机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9900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50—60马力四轮驱动拖拉机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10900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60—70马力四轮驱动拖拉机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70—80马力四轮驱动拖拉机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15300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18500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22.19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bl>
    <w:p/>
    <w:tbl>
      <w:tblPr>
        <w:tblStyle w:val="6"/>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788"/>
        <w:gridCol w:w="737"/>
        <w:gridCol w:w="613"/>
        <w:gridCol w:w="1437"/>
        <w:gridCol w:w="2350"/>
        <w:gridCol w:w="123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jc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27500</w:t>
            </w:r>
          </w:p>
        </w:tc>
        <w:tc>
          <w:tcPr>
            <w:tcW w:w="1244" w:type="dxa"/>
            <w:vMerge w:val="restart"/>
            <w:tcMar>
              <w:top w:w="15" w:type="dxa"/>
              <w:left w:w="15" w:type="dxa"/>
              <w:right w:w="15" w:type="dxa"/>
            </w:tcMar>
            <w:vAlign w:val="center"/>
          </w:tcPr>
          <w:p>
            <w:pPr>
              <w:jc w:val="left"/>
              <w:rPr>
                <w:rFonts w:ascii="宋体" w:hAnsi="宋体" w:cs="Times New Roman"/>
                <w:color w:val="000000"/>
                <w:szCs w:val="21"/>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31900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34900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38800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42800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45700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22.29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49700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51200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55200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63200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left"/>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22.33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200马力及以上四轮驱动动力换挡拖拉机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功率≥200马力；驱动方式：四轮驱动；换挡方式：部分动力换挡、动力换挡/换向、无级变速</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67200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23.1</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80—100马力重型履带式拖拉机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80马力≤功率＜100马力；驱动方式：履带式；最小使用质量≥6000kg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47200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23.2</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100—130马力重型履带式拖拉机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100马力≤功率＜130马力；驱动方式：履带式；最小使用质量≥6500kg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58300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pPr>
              <w:widowControl/>
              <w:jc w:val="center"/>
              <w:textAlignment w:val="center"/>
              <w:rPr>
                <w:rFonts w:ascii="宋体" w:hAnsi="宋体" w:cs="Times New Roman"/>
                <w:color w:val="000000"/>
                <w:szCs w:val="21"/>
              </w:rPr>
            </w:pPr>
            <w:r>
              <w:rPr>
                <w:rFonts w:hint="eastAsia" w:ascii="宋体" w:hAnsi="宋体" w:cs="Times New Roman"/>
                <w:color w:val="000000"/>
                <w:kern w:val="0"/>
                <w:szCs w:val="21"/>
              </w:rPr>
              <w:t>（</w:t>
            </w:r>
            <w:r>
              <w:rPr>
                <w:rFonts w:ascii="宋体" w:hAnsi="宋体" w:cs="Times New Roman"/>
                <w:color w:val="000000"/>
                <w:kern w:val="0"/>
                <w:szCs w:val="21"/>
              </w:rPr>
              <w:t>十二</w:t>
            </w:r>
            <w:r>
              <w:rPr>
                <w:rFonts w:hint="eastAsia" w:ascii="宋体" w:hAnsi="宋体" w:cs="Times New Roman"/>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pPr>
              <w:jc w:val="center"/>
              <w:textAlignment w:val="center"/>
              <w:rPr>
                <w:rFonts w:ascii="宋体" w:hAnsi="宋体" w:cs="Times New Roman"/>
                <w:color w:val="00000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23.3</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130—160马力重型履带式拖拉机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130马力≤功率＜160马力；驱动方式：履带式；最小使用质量≥7000kg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82200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23.4</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160马力及以上重型履带式拖拉机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160马力≤功率；驱动方式：履带式；最小使用质量≥8000kg</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102600</w:t>
            </w:r>
          </w:p>
        </w:tc>
        <w:tc>
          <w:tcPr>
            <w:tcW w:w="1244" w:type="dxa"/>
            <w:tcMar>
              <w:top w:w="15" w:type="dxa"/>
              <w:left w:w="15" w:type="dxa"/>
              <w:right w:w="15" w:type="dxa"/>
            </w:tcMar>
            <w:vAlign w:val="center"/>
          </w:tcPr>
          <w:p>
            <w:pP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23.5</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50—70马力差速转向履带式拖拉机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21200</w:t>
            </w:r>
          </w:p>
        </w:tc>
        <w:tc>
          <w:tcPr>
            <w:tcW w:w="1244" w:type="dxa"/>
            <w:vMerge w:val="restart"/>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 w:val="18"/>
                <w:szCs w:val="18"/>
              </w:rPr>
              <w:t>差速式转向是指用于液压机械双功率流驱动差速转向机构，实现履带车辆转向的差速式转向系统。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23.6</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70—90马力差速转向履带式拖拉机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70马力≤功率＜90马力；驱动方式：履带式； 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23800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23.7</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90—110马力差速转向履带式拖拉机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90马力≤功率＜110马力；驱动方式：履带式；转向型式：差速式转向；最大牵引功率≥70%发动机标定功率；最小使用比质量≥35kg/kW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23.8</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110马力及以上差速转向履带式拖拉机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110马力≤功率；驱动方式：履带式；转向型式：差速式转向；最大牵引功率≥70%发动机标定功率；最小使用比质量≥45kg/kW</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val="continue"/>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88"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737" w:type="dxa"/>
            <w:vMerge w:val="continue"/>
            <w:tcMar>
              <w:top w:w="15" w:type="dxa"/>
              <w:left w:w="15" w:type="dxa"/>
              <w:right w:w="15" w:type="dxa"/>
            </w:tcMar>
            <w:vAlign w:val="center"/>
          </w:tcPr>
          <w:p>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23.9</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50—70马力轻型履带式拖拉机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w:t>
            </w:r>
            <w:r>
              <w:rPr>
                <w:rFonts w:hint="eastAsia" w:ascii="宋体" w:hAnsi="宋体" w:cs="Times New Roman"/>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14400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669" w:type="dxa"/>
            <w:vMerge w:val="continue"/>
            <w:tcMar>
              <w:top w:w="15" w:type="dxa"/>
              <w:left w:w="15" w:type="dxa"/>
              <w:right w:w="15" w:type="dxa"/>
            </w:tcMar>
            <w:vAlign w:val="center"/>
          </w:tcPr>
          <w:p>
            <w:pPr>
              <w:jc w:val="center"/>
              <w:rPr>
                <w:rFonts w:ascii="宋体" w:hAnsi="宋体" w:cs="Times New Roman"/>
                <w:color w:val="000000"/>
                <w:szCs w:val="21"/>
              </w:rPr>
            </w:pPr>
          </w:p>
        </w:tc>
        <w:tc>
          <w:tcPr>
            <w:tcW w:w="788" w:type="dxa"/>
            <w:vMerge w:val="continue"/>
            <w:tcMar>
              <w:top w:w="15" w:type="dxa"/>
              <w:left w:w="15" w:type="dxa"/>
              <w:right w:w="15" w:type="dxa"/>
            </w:tcMar>
            <w:vAlign w:val="center"/>
          </w:tcPr>
          <w:p>
            <w:pPr>
              <w:jc w:val="center"/>
              <w:rPr>
                <w:rFonts w:ascii="宋体" w:hAnsi="宋体" w:cs="Times New Roman"/>
                <w:color w:val="000000"/>
                <w:szCs w:val="21"/>
              </w:rPr>
            </w:pPr>
          </w:p>
        </w:tc>
        <w:tc>
          <w:tcPr>
            <w:tcW w:w="737" w:type="dxa"/>
            <w:vMerge w:val="continue"/>
            <w:tcMar>
              <w:top w:w="15" w:type="dxa"/>
              <w:left w:w="15" w:type="dxa"/>
              <w:right w:w="15" w:type="dxa"/>
            </w:tcMar>
            <w:vAlign w:val="center"/>
          </w:tcPr>
          <w:p>
            <w:pPr>
              <w:jc w:val="center"/>
              <w:rPr>
                <w:rFonts w:ascii="宋体" w:hAnsi="宋体" w:cs="Times New Roman"/>
                <w:color w:val="000000"/>
                <w:szCs w:val="21"/>
              </w:rPr>
            </w:pPr>
          </w:p>
        </w:tc>
        <w:tc>
          <w:tcPr>
            <w:tcW w:w="613"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23.10</w:t>
            </w:r>
          </w:p>
        </w:tc>
        <w:tc>
          <w:tcPr>
            <w:tcW w:w="1437"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70—100马力轻型履带式拖拉机</w:t>
            </w:r>
          </w:p>
        </w:tc>
        <w:tc>
          <w:tcPr>
            <w:tcW w:w="2350" w:type="dxa"/>
            <w:tcMar>
              <w:top w:w="15" w:type="dxa"/>
              <w:left w:w="15" w:type="dxa"/>
              <w:right w:w="15" w:type="dxa"/>
            </w:tcMar>
            <w:vAlign w:val="center"/>
          </w:tcPr>
          <w:p>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70马力≤功率≤100马力；驱动方式：履带式</w:t>
            </w:r>
            <w:r>
              <w:rPr>
                <w:rFonts w:hint="eastAsia" w:ascii="宋体" w:hAnsi="宋体" w:cs="Times New Roman"/>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pPr>
              <w:widowControl/>
              <w:jc w:val="center"/>
              <w:textAlignment w:val="center"/>
              <w:rPr>
                <w:rFonts w:ascii="宋体" w:hAnsi="宋体" w:cs="Times New Roman"/>
                <w:color w:val="000000"/>
                <w:szCs w:val="21"/>
              </w:rPr>
            </w:pPr>
            <w:r>
              <w:rPr>
                <w:rFonts w:ascii="宋体" w:hAnsi="宋体" w:cs="Times New Roman"/>
                <w:color w:val="000000"/>
                <w:kern w:val="0"/>
                <w:szCs w:val="21"/>
              </w:rPr>
              <w:t>17200</w:t>
            </w:r>
          </w:p>
        </w:tc>
        <w:tc>
          <w:tcPr>
            <w:tcW w:w="1244" w:type="dxa"/>
            <w:tcMar>
              <w:top w:w="15" w:type="dxa"/>
              <w:left w:w="15" w:type="dxa"/>
              <w:right w:w="15" w:type="dxa"/>
            </w:tcMar>
            <w:vAlign w:val="center"/>
          </w:tcPr>
          <w:p>
            <w:pPr>
              <w:jc w:val="center"/>
              <w:rPr>
                <w:rFonts w:ascii="宋体" w:hAnsi="宋体" w:cs="Times New Roman"/>
                <w:color w:val="000000"/>
                <w:szCs w:val="21"/>
              </w:rPr>
            </w:pP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D"/>
    <w:rsid w:val="000130B2"/>
    <w:rsid w:val="000159A5"/>
    <w:rsid w:val="00074B3B"/>
    <w:rsid w:val="00084EBD"/>
    <w:rsid w:val="000A0729"/>
    <w:rsid w:val="000B606F"/>
    <w:rsid w:val="000E7DE0"/>
    <w:rsid w:val="00105807"/>
    <w:rsid w:val="001C2AC9"/>
    <w:rsid w:val="001C31AD"/>
    <w:rsid w:val="001C58EF"/>
    <w:rsid w:val="001E4477"/>
    <w:rsid w:val="001F2838"/>
    <w:rsid w:val="002044E6"/>
    <w:rsid w:val="00226AFC"/>
    <w:rsid w:val="0025070E"/>
    <w:rsid w:val="002768F6"/>
    <w:rsid w:val="002C5085"/>
    <w:rsid w:val="002D3D83"/>
    <w:rsid w:val="002E64A5"/>
    <w:rsid w:val="002F3B94"/>
    <w:rsid w:val="003024FD"/>
    <w:rsid w:val="0031694A"/>
    <w:rsid w:val="003331F8"/>
    <w:rsid w:val="00360903"/>
    <w:rsid w:val="00362622"/>
    <w:rsid w:val="003A5571"/>
    <w:rsid w:val="004034E0"/>
    <w:rsid w:val="00406D99"/>
    <w:rsid w:val="00417892"/>
    <w:rsid w:val="004908B5"/>
    <w:rsid w:val="004912BB"/>
    <w:rsid w:val="004A73D8"/>
    <w:rsid w:val="004B5ABD"/>
    <w:rsid w:val="004E4335"/>
    <w:rsid w:val="004F16AE"/>
    <w:rsid w:val="0051294A"/>
    <w:rsid w:val="00527265"/>
    <w:rsid w:val="0054701A"/>
    <w:rsid w:val="00571041"/>
    <w:rsid w:val="00572A36"/>
    <w:rsid w:val="005B1FD5"/>
    <w:rsid w:val="00604456"/>
    <w:rsid w:val="00610767"/>
    <w:rsid w:val="0061480F"/>
    <w:rsid w:val="006265B2"/>
    <w:rsid w:val="00645665"/>
    <w:rsid w:val="00664788"/>
    <w:rsid w:val="006974FC"/>
    <w:rsid w:val="006A760A"/>
    <w:rsid w:val="006D2D09"/>
    <w:rsid w:val="006F1C67"/>
    <w:rsid w:val="00741BE9"/>
    <w:rsid w:val="007471F4"/>
    <w:rsid w:val="007B1AE7"/>
    <w:rsid w:val="007C1394"/>
    <w:rsid w:val="007E032E"/>
    <w:rsid w:val="008170B8"/>
    <w:rsid w:val="00817B08"/>
    <w:rsid w:val="00826884"/>
    <w:rsid w:val="008330B3"/>
    <w:rsid w:val="0085146F"/>
    <w:rsid w:val="00887DA4"/>
    <w:rsid w:val="00897D47"/>
    <w:rsid w:val="008F37AB"/>
    <w:rsid w:val="009270F7"/>
    <w:rsid w:val="00933EE8"/>
    <w:rsid w:val="00984CA7"/>
    <w:rsid w:val="009C0FED"/>
    <w:rsid w:val="00A03F42"/>
    <w:rsid w:val="00A45A3E"/>
    <w:rsid w:val="00A746C8"/>
    <w:rsid w:val="00A81F3D"/>
    <w:rsid w:val="00A94B29"/>
    <w:rsid w:val="00AB165C"/>
    <w:rsid w:val="00AB1A67"/>
    <w:rsid w:val="00AB6C8E"/>
    <w:rsid w:val="00AC01C4"/>
    <w:rsid w:val="00AD65BD"/>
    <w:rsid w:val="00AE3B88"/>
    <w:rsid w:val="00AE5A02"/>
    <w:rsid w:val="00AF73DA"/>
    <w:rsid w:val="00B112D4"/>
    <w:rsid w:val="00B255FD"/>
    <w:rsid w:val="00B66E83"/>
    <w:rsid w:val="00B73550"/>
    <w:rsid w:val="00B773BD"/>
    <w:rsid w:val="00B864B6"/>
    <w:rsid w:val="00B91E3F"/>
    <w:rsid w:val="00B9301C"/>
    <w:rsid w:val="00BB6C9C"/>
    <w:rsid w:val="00BE753A"/>
    <w:rsid w:val="00C33A84"/>
    <w:rsid w:val="00CC1957"/>
    <w:rsid w:val="00D26A86"/>
    <w:rsid w:val="00D5497D"/>
    <w:rsid w:val="00D65681"/>
    <w:rsid w:val="00D66904"/>
    <w:rsid w:val="00D84F48"/>
    <w:rsid w:val="00D86129"/>
    <w:rsid w:val="00D914C8"/>
    <w:rsid w:val="00DB0FE6"/>
    <w:rsid w:val="00DE78F9"/>
    <w:rsid w:val="00E07B21"/>
    <w:rsid w:val="00E12E23"/>
    <w:rsid w:val="00E422FA"/>
    <w:rsid w:val="00E918E5"/>
    <w:rsid w:val="00EF6C1F"/>
    <w:rsid w:val="00F03CE9"/>
    <w:rsid w:val="00F26775"/>
    <w:rsid w:val="00F26934"/>
    <w:rsid w:val="00F34195"/>
    <w:rsid w:val="00F60456"/>
    <w:rsid w:val="00F61B5B"/>
    <w:rsid w:val="00F749CD"/>
    <w:rsid w:val="00F9183A"/>
    <w:rsid w:val="00FA506E"/>
    <w:rsid w:val="00FB6221"/>
    <w:rsid w:val="016A1593"/>
    <w:rsid w:val="02A03DB5"/>
    <w:rsid w:val="02AB2A95"/>
    <w:rsid w:val="02D90DFB"/>
    <w:rsid w:val="04A0290B"/>
    <w:rsid w:val="05274667"/>
    <w:rsid w:val="0632120E"/>
    <w:rsid w:val="067F5FA2"/>
    <w:rsid w:val="06BD5042"/>
    <w:rsid w:val="0810557E"/>
    <w:rsid w:val="08DE04CC"/>
    <w:rsid w:val="093730AA"/>
    <w:rsid w:val="0A060C9F"/>
    <w:rsid w:val="0A3C15D0"/>
    <w:rsid w:val="0AE114D3"/>
    <w:rsid w:val="0D4F0CB4"/>
    <w:rsid w:val="0D6649BE"/>
    <w:rsid w:val="0DBD479D"/>
    <w:rsid w:val="0EBA5733"/>
    <w:rsid w:val="0F277978"/>
    <w:rsid w:val="0FEF1866"/>
    <w:rsid w:val="10166294"/>
    <w:rsid w:val="11743954"/>
    <w:rsid w:val="144476B4"/>
    <w:rsid w:val="144977B5"/>
    <w:rsid w:val="146109C1"/>
    <w:rsid w:val="14C91125"/>
    <w:rsid w:val="14CB514B"/>
    <w:rsid w:val="15CE666D"/>
    <w:rsid w:val="16033DE3"/>
    <w:rsid w:val="161301BE"/>
    <w:rsid w:val="173BB753"/>
    <w:rsid w:val="17DF5717"/>
    <w:rsid w:val="1A551328"/>
    <w:rsid w:val="1AFFE028"/>
    <w:rsid w:val="1B253E24"/>
    <w:rsid w:val="1BF70EF7"/>
    <w:rsid w:val="1CFF138D"/>
    <w:rsid w:val="1D6B1BB0"/>
    <w:rsid w:val="1D817D8D"/>
    <w:rsid w:val="1DF73E78"/>
    <w:rsid w:val="1E4511E0"/>
    <w:rsid w:val="1EC1025D"/>
    <w:rsid w:val="1EFC1773"/>
    <w:rsid w:val="1EFFF9D4"/>
    <w:rsid w:val="1F4779A9"/>
    <w:rsid w:val="1FA403A7"/>
    <w:rsid w:val="1FC63FB9"/>
    <w:rsid w:val="1FCBF186"/>
    <w:rsid w:val="1FD3B4CC"/>
    <w:rsid w:val="1FDF6C33"/>
    <w:rsid w:val="206E4714"/>
    <w:rsid w:val="208F35C0"/>
    <w:rsid w:val="219C0E21"/>
    <w:rsid w:val="227D048C"/>
    <w:rsid w:val="228D161A"/>
    <w:rsid w:val="23FAEC8E"/>
    <w:rsid w:val="24BF42EA"/>
    <w:rsid w:val="252F66FE"/>
    <w:rsid w:val="258058A8"/>
    <w:rsid w:val="25944D43"/>
    <w:rsid w:val="25FE6AB5"/>
    <w:rsid w:val="262C3049"/>
    <w:rsid w:val="26866D94"/>
    <w:rsid w:val="26C52C45"/>
    <w:rsid w:val="275F65CC"/>
    <w:rsid w:val="277FB1DA"/>
    <w:rsid w:val="28EBC615"/>
    <w:rsid w:val="293A4D99"/>
    <w:rsid w:val="2AA62642"/>
    <w:rsid w:val="2AAB49D4"/>
    <w:rsid w:val="2AC76838"/>
    <w:rsid w:val="2AFA1C85"/>
    <w:rsid w:val="2B771470"/>
    <w:rsid w:val="2C856615"/>
    <w:rsid w:val="2D017441"/>
    <w:rsid w:val="2DB2776A"/>
    <w:rsid w:val="2F8B690E"/>
    <w:rsid w:val="2FC20361"/>
    <w:rsid w:val="2FFBAC7A"/>
    <w:rsid w:val="2FFEF933"/>
    <w:rsid w:val="325D2EDE"/>
    <w:rsid w:val="33301005"/>
    <w:rsid w:val="339FBBB5"/>
    <w:rsid w:val="33B51E23"/>
    <w:rsid w:val="345D4895"/>
    <w:rsid w:val="36DE258C"/>
    <w:rsid w:val="36FA6CA3"/>
    <w:rsid w:val="374C211E"/>
    <w:rsid w:val="378019A0"/>
    <w:rsid w:val="37AB0D4C"/>
    <w:rsid w:val="37D53535"/>
    <w:rsid w:val="37F7B601"/>
    <w:rsid w:val="37FC07B0"/>
    <w:rsid w:val="396E7428"/>
    <w:rsid w:val="39B01DEF"/>
    <w:rsid w:val="39FD1B0A"/>
    <w:rsid w:val="3A263ABE"/>
    <w:rsid w:val="3AA362D7"/>
    <w:rsid w:val="3ADB62A8"/>
    <w:rsid w:val="3AFE2285"/>
    <w:rsid w:val="3B1F6A2E"/>
    <w:rsid w:val="3B4A01DA"/>
    <w:rsid w:val="3BEF4B36"/>
    <w:rsid w:val="3DE74390"/>
    <w:rsid w:val="3DFB24E2"/>
    <w:rsid w:val="3E782330"/>
    <w:rsid w:val="3EF61D79"/>
    <w:rsid w:val="3F57C290"/>
    <w:rsid w:val="3F9ECC6B"/>
    <w:rsid w:val="3FDD37BE"/>
    <w:rsid w:val="3FE743F4"/>
    <w:rsid w:val="3FEF1891"/>
    <w:rsid w:val="3FFB5A7C"/>
    <w:rsid w:val="4035002E"/>
    <w:rsid w:val="411136F9"/>
    <w:rsid w:val="434E4910"/>
    <w:rsid w:val="436A54B7"/>
    <w:rsid w:val="43BEE42D"/>
    <w:rsid w:val="44392A10"/>
    <w:rsid w:val="44E20FE4"/>
    <w:rsid w:val="4644159C"/>
    <w:rsid w:val="46E532F0"/>
    <w:rsid w:val="47FE29E8"/>
    <w:rsid w:val="48BD5735"/>
    <w:rsid w:val="49935CCD"/>
    <w:rsid w:val="49C04BDB"/>
    <w:rsid w:val="4A273363"/>
    <w:rsid w:val="4A8D15FB"/>
    <w:rsid w:val="4BCD5B1A"/>
    <w:rsid w:val="4CA9A8EA"/>
    <w:rsid w:val="4D106266"/>
    <w:rsid w:val="4DC72B5A"/>
    <w:rsid w:val="4E372B6A"/>
    <w:rsid w:val="4E6C3F11"/>
    <w:rsid w:val="4EEA5402"/>
    <w:rsid w:val="4EEB47AC"/>
    <w:rsid w:val="4FCBD1F6"/>
    <w:rsid w:val="4FD66216"/>
    <w:rsid w:val="4FE1599C"/>
    <w:rsid w:val="4FFE4FB5"/>
    <w:rsid w:val="506B0844"/>
    <w:rsid w:val="50DC21FE"/>
    <w:rsid w:val="50F6505D"/>
    <w:rsid w:val="51233B3D"/>
    <w:rsid w:val="523E6592"/>
    <w:rsid w:val="52910E20"/>
    <w:rsid w:val="554C3D87"/>
    <w:rsid w:val="577BDE1D"/>
    <w:rsid w:val="579C0D27"/>
    <w:rsid w:val="57BB029E"/>
    <w:rsid w:val="57BF4033"/>
    <w:rsid w:val="57F61AF2"/>
    <w:rsid w:val="57FFB15A"/>
    <w:rsid w:val="58EDBAC3"/>
    <w:rsid w:val="59FBC0CF"/>
    <w:rsid w:val="5A210F19"/>
    <w:rsid w:val="5B47A3D7"/>
    <w:rsid w:val="5B4D7B71"/>
    <w:rsid w:val="5B87E9E4"/>
    <w:rsid w:val="5B8F4A97"/>
    <w:rsid w:val="5BFD2976"/>
    <w:rsid w:val="5BFEACD3"/>
    <w:rsid w:val="5C7B36DA"/>
    <w:rsid w:val="5D7A4F04"/>
    <w:rsid w:val="5E5F7507"/>
    <w:rsid w:val="5E5F914C"/>
    <w:rsid w:val="5E7A6B9B"/>
    <w:rsid w:val="5F186423"/>
    <w:rsid w:val="5F4329C1"/>
    <w:rsid w:val="5F7AECEC"/>
    <w:rsid w:val="5FA3DBA8"/>
    <w:rsid w:val="5FBDEE11"/>
    <w:rsid w:val="5FDD7942"/>
    <w:rsid w:val="5FDFB183"/>
    <w:rsid w:val="5FE580CD"/>
    <w:rsid w:val="5FFF38E3"/>
    <w:rsid w:val="60DB688D"/>
    <w:rsid w:val="62467AB9"/>
    <w:rsid w:val="62B84EE8"/>
    <w:rsid w:val="62CA37A0"/>
    <w:rsid w:val="62FF0944"/>
    <w:rsid w:val="6344256C"/>
    <w:rsid w:val="63DF73ED"/>
    <w:rsid w:val="641771C2"/>
    <w:rsid w:val="65C91157"/>
    <w:rsid w:val="6612693E"/>
    <w:rsid w:val="665C0A48"/>
    <w:rsid w:val="66ED04E4"/>
    <w:rsid w:val="674057B4"/>
    <w:rsid w:val="67965E17"/>
    <w:rsid w:val="68845A80"/>
    <w:rsid w:val="6A3E6192"/>
    <w:rsid w:val="6AA94790"/>
    <w:rsid w:val="6B737843"/>
    <w:rsid w:val="6B9970CB"/>
    <w:rsid w:val="6BDF70DE"/>
    <w:rsid w:val="6C7C4435"/>
    <w:rsid w:val="6CBCD2E3"/>
    <w:rsid w:val="6CF77CF2"/>
    <w:rsid w:val="6CFF40D1"/>
    <w:rsid w:val="6D0E0E7C"/>
    <w:rsid w:val="6D3D20B7"/>
    <w:rsid w:val="6D3DD034"/>
    <w:rsid w:val="6DDBCEA6"/>
    <w:rsid w:val="6DF54926"/>
    <w:rsid w:val="6E285CF7"/>
    <w:rsid w:val="6E422F89"/>
    <w:rsid w:val="6EB7D838"/>
    <w:rsid w:val="6ED5BF0F"/>
    <w:rsid w:val="6EDF0730"/>
    <w:rsid w:val="6FDC61E1"/>
    <w:rsid w:val="6FFD746A"/>
    <w:rsid w:val="70311FE9"/>
    <w:rsid w:val="70AC3540"/>
    <w:rsid w:val="72150505"/>
    <w:rsid w:val="72521EC3"/>
    <w:rsid w:val="73B7016A"/>
    <w:rsid w:val="73DD4318"/>
    <w:rsid w:val="73FF0B5D"/>
    <w:rsid w:val="74884F6D"/>
    <w:rsid w:val="74F9D0D2"/>
    <w:rsid w:val="75BC081C"/>
    <w:rsid w:val="75DF95AB"/>
    <w:rsid w:val="75FED838"/>
    <w:rsid w:val="76330168"/>
    <w:rsid w:val="763F426F"/>
    <w:rsid w:val="766049D0"/>
    <w:rsid w:val="768C438B"/>
    <w:rsid w:val="76F3B0AA"/>
    <w:rsid w:val="76F7F4DB"/>
    <w:rsid w:val="77767325"/>
    <w:rsid w:val="77C5A45B"/>
    <w:rsid w:val="77F7CFB5"/>
    <w:rsid w:val="781872AC"/>
    <w:rsid w:val="794F1B46"/>
    <w:rsid w:val="798B116E"/>
    <w:rsid w:val="7997CFEA"/>
    <w:rsid w:val="79BD36F6"/>
    <w:rsid w:val="79EE35C8"/>
    <w:rsid w:val="79F50ED4"/>
    <w:rsid w:val="79FF6779"/>
    <w:rsid w:val="7A3EEFB7"/>
    <w:rsid w:val="7AB1349C"/>
    <w:rsid w:val="7B2977EC"/>
    <w:rsid w:val="7B7D8172"/>
    <w:rsid w:val="7BB73AA7"/>
    <w:rsid w:val="7BEF064E"/>
    <w:rsid w:val="7BEF1D04"/>
    <w:rsid w:val="7C3EE701"/>
    <w:rsid w:val="7D2A19CE"/>
    <w:rsid w:val="7D7F2254"/>
    <w:rsid w:val="7DAD06C5"/>
    <w:rsid w:val="7DBE7C3E"/>
    <w:rsid w:val="7DDD6186"/>
    <w:rsid w:val="7EBFE528"/>
    <w:rsid w:val="7ED64277"/>
    <w:rsid w:val="7EDA4C91"/>
    <w:rsid w:val="7EDE845D"/>
    <w:rsid w:val="7EDF5A10"/>
    <w:rsid w:val="7EEDDE1D"/>
    <w:rsid w:val="7EEF25C8"/>
    <w:rsid w:val="7EF6F22A"/>
    <w:rsid w:val="7EF74A5F"/>
    <w:rsid w:val="7F2E1C1D"/>
    <w:rsid w:val="7F78450E"/>
    <w:rsid w:val="7F7E5835"/>
    <w:rsid w:val="7F7F0F0F"/>
    <w:rsid w:val="7F7F9434"/>
    <w:rsid w:val="7F7FE105"/>
    <w:rsid w:val="7F8DB48C"/>
    <w:rsid w:val="7F9FAA62"/>
    <w:rsid w:val="7F9FF87E"/>
    <w:rsid w:val="7FA66893"/>
    <w:rsid w:val="7FB707D9"/>
    <w:rsid w:val="7FC55CD5"/>
    <w:rsid w:val="7FDF4474"/>
    <w:rsid w:val="7FEF32E1"/>
    <w:rsid w:val="7FF7FD1A"/>
    <w:rsid w:val="7FFCE126"/>
    <w:rsid w:val="7FFD62FF"/>
    <w:rsid w:val="7FFDBA8C"/>
    <w:rsid w:val="7FFF999B"/>
    <w:rsid w:val="7FFFD6F2"/>
    <w:rsid w:val="9B4F8B37"/>
    <w:rsid w:val="9BD53081"/>
    <w:rsid w:val="9FDF025F"/>
    <w:rsid w:val="9FF349D9"/>
    <w:rsid w:val="9FFF5132"/>
    <w:rsid w:val="ABA7C660"/>
    <w:rsid w:val="ABB50B45"/>
    <w:rsid w:val="ABD975C3"/>
    <w:rsid w:val="AD9FFDF7"/>
    <w:rsid w:val="ADBF5FB8"/>
    <w:rsid w:val="ADFB8A68"/>
    <w:rsid w:val="AF7F1E37"/>
    <w:rsid w:val="AFFDCD3A"/>
    <w:rsid w:val="B3DABEA6"/>
    <w:rsid w:val="B7DF902B"/>
    <w:rsid w:val="B92E9A64"/>
    <w:rsid w:val="B97D0B3B"/>
    <w:rsid w:val="BC3F6A3D"/>
    <w:rsid w:val="BDAFCD70"/>
    <w:rsid w:val="BEA2B662"/>
    <w:rsid w:val="BEE25F83"/>
    <w:rsid w:val="BFDFC7F8"/>
    <w:rsid w:val="BFFF9A23"/>
    <w:rsid w:val="BFFFD4FA"/>
    <w:rsid w:val="C717BDFB"/>
    <w:rsid w:val="C7DEC16A"/>
    <w:rsid w:val="CD562108"/>
    <w:rsid w:val="CEFA0653"/>
    <w:rsid w:val="CF8FBEC3"/>
    <w:rsid w:val="CFBBFF56"/>
    <w:rsid w:val="CFFD0F99"/>
    <w:rsid w:val="CFFD21AC"/>
    <w:rsid w:val="D2E78A79"/>
    <w:rsid w:val="D35F5827"/>
    <w:rsid w:val="D466B1C3"/>
    <w:rsid w:val="D5FBADA9"/>
    <w:rsid w:val="D77FB2A9"/>
    <w:rsid w:val="D7FF81A1"/>
    <w:rsid w:val="DA5DDB26"/>
    <w:rsid w:val="DADD9E0B"/>
    <w:rsid w:val="DAFE8D8C"/>
    <w:rsid w:val="DB6AE6FA"/>
    <w:rsid w:val="DB6BB09F"/>
    <w:rsid w:val="DB9F386F"/>
    <w:rsid w:val="DBB70C41"/>
    <w:rsid w:val="DD9F1322"/>
    <w:rsid w:val="DDEB313C"/>
    <w:rsid w:val="DDFC42B5"/>
    <w:rsid w:val="DEF6B89A"/>
    <w:rsid w:val="DEFF6184"/>
    <w:rsid w:val="DFBE1C50"/>
    <w:rsid w:val="DFEF0F8A"/>
    <w:rsid w:val="DFFF1D4A"/>
    <w:rsid w:val="DFFFDE31"/>
    <w:rsid w:val="DFFFEEAF"/>
    <w:rsid w:val="E2EDA8D5"/>
    <w:rsid w:val="E6D939F5"/>
    <w:rsid w:val="E6EB1DE8"/>
    <w:rsid w:val="E7E60781"/>
    <w:rsid w:val="E7F50F1D"/>
    <w:rsid w:val="E9FF5F51"/>
    <w:rsid w:val="EB7F0260"/>
    <w:rsid w:val="EECDFA16"/>
    <w:rsid w:val="EEFD6CBF"/>
    <w:rsid w:val="EF5C29FA"/>
    <w:rsid w:val="EF7A985A"/>
    <w:rsid w:val="EF7D9ED6"/>
    <w:rsid w:val="EFAFB951"/>
    <w:rsid w:val="EFB6D435"/>
    <w:rsid w:val="EFB71A09"/>
    <w:rsid w:val="EFE384DD"/>
    <w:rsid w:val="EFED7D58"/>
    <w:rsid w:val="EFFBA022"/>
    <w:rsid w:val="F0F737B7"/>
    <w:rsid w:val="F37FE999"/>
    <w:rsid w:val="F3ADDE09"/>
    <w:rsid w:val="F3BF9F67"/>
    <w:rsid w:val="F48B0505"/>
    <w:rsid w:val="F5AFF51A"/>
    <w:rsid w:val="F5DFB29D"/>
    <w:rsid w:val="F67783F5"/>
    <w:rsid w:val="F6B50EA2"/>
    <w:rsid w:val="F6CFAE46"/>
    <w:rsid w:val="F77CE713"/>
    <w:rsid w:val="F7BC248C"/>
    <w:rsid w:val="F7BFE509"/>
    <w:rsid w:val="F7D443FC"/>
    <w:rsid w:val="F7EF4BF0"/>
    <w:rsid w:val="F8D77B3F"/>
    <w:rsid w:val="F8F75DAE"/>
    <w:rsid w:val="F9DFDABF"/>
    <w:rsid w:val="F9FC9915"/>
    <w:rsid w:val="FA7D7C36"/>
    <w:rsid w:val="FABB6416"/>
    <w:rsid w:val="FAF3406F"/>
    <w:rsid w:val="FAF77AB2"/>
    <w:rsid w:val="FB7E6826"/>
    <w:rsid w:val="FBBF99AB"/>
    <w:rsid w:val="FBD40DE8"/>
    <w:rsid w:val="FBDBB2BA"/>
    <w:rsid w:val="FBDE5E65"/>
    <w:rsid w:val="FBF3ED39"/>
    <w:rsid w:val="FBF7109E"/>
    <w:rsid w:val="FBFE085D"/>
    <w:rsid w:val="FC6CCB84"/>
    <w:rsid w:val="FC6F07C5"/>
    <w:rsid w:val="FD9FB7E0"/>
    <w:rsid w:val="FDCD8F04"/>
    <w:rsid w:val="FDE20B5E"/>
    <w:rsid w:val="FDFD449F"/>
    <w:rsid w:val="FDFE6B00"/>
    <w:rsid w:val="FDFE7F64"/>
    <w:rsid w:val="FDFE8460"/>
    <w:rsid w:val="FDFF0F65"/>
    <w:rsid w:val="FE4B79DD"/>
    <w:rsid w:val="FE51608A"/>
    <w:rsid w:val="FE7F12FF"/>
    <w:rsid w:val="FEB7F931"/>
    <w:rsid w:val="FEF7DD20"/>
    <w:rsid w:val="FEFB045D"/>
    <w:rsid w:val="FEFDE46D"/>
    <w:rsid w:val="FEFDEA1B"/>
    <w:rsid w:val="FEFEC3B9"/>
    <w:rsid w:val="FEFF7E10"/>
    <w:rsid w:val="FF161256"/>
    <w:rsid w:val="FF37294F"/>
    <w:rsid w:val="FF5BD5FD"/>
    <w:rsid w:val="FF5DA427"/>
    <w:rsid w:val="FF6649AC"/>
    <w:rsid w:val="FF77866C"/>
    <w:rsid w:val="FF79746B"/>
    <w:rsid w:val="FF952597"/>
    <w:rsid w:val="FFAF05D0"/>
    <w:rsid w:val="FFBBD045"/>
    <w:rsid w:val="FFCE7F77"/>
    <w:rsid w:val="FFCFD384"/>
    <w:rsid w:val="FFD7A28B"/>
    <w:rsid w:val="FFE5B824"/>
    <w:rsid w:val="FFEDED1E"/>
    <w:rsid w:val="FFF0B35C"/>
    <w:rsid w:val="FFF61EFE"/>
    <w:rsid w:val="FFF649CB"/>
    <w:rsid w:val="FFFBB50E"/>
    <w:rsid w:val="FFFCAAAA"/>
    <w:rsid w:val="FFFFD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eastAsia="方正小标宋简体"/>
      <w:kern w:val="36"/>
      <w:sz w:val="44"/>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customStyle="1" w:styleId="8">
    <w:name w:val="font71"/>
    <w:basedOn w:val="7"/>
    <w:qFormat/>
    <w:uiPriority w:val="0"/>
    <w:rPr>
      <w:rFonts w:hint="eastAsia" w:ascii="宋体" w:hAnsi="宋体" w:eastAsia="宋体" w:cs="宋体"/>
      <w:b/>
      <w:color w:val="000000"/>
      <w:sz w:val="28"/>
      <w:szCs w:val="28"/>
      <w:u w:val="none"/>
    </w:rPr>
  </w:style>
  <w:style w:type="character" w:customStyle="1" w:styleId="9">
    <w:name w:val="font31"/>
    <w:basedOn w:val="7"/>
    <w:qFormat/>
    <w:uiPriority w:val="0"/>
    <w:rPr>
      <w:rFonts w:hint="eastAsia" w:ascii="宋体" w:hAnsi="宋体" w:eastAsia="宋体" w:cs="宋体"/>
      <w:color w:val="000000"/>
      <w:sz w:val="21"/>
      <w:szCs w:val="21"/>
      <w:u w:val="none"/>
    </w:rPr>
  </w:style>
  <w:style w:type="character" w:customStyle="1" w:styleId="10">
    <w:name w:val="font11"/>
    <w:basedOn w:val="7"/>
    <w:qFormat/>
    <w:uiPriority w:val="0"/>
    <w:rPr>
      <w:rFonts w:hint="eastAsia" w:ascii="宋体" w:hAnsi="宋体" w:eastAsia="宋体" w:cs="宋体"/>
      <w:color w:val="000000"/>
      <w:sz w:val="21"/>
      <w:szCs w:val="21"/>
      <w:u w:val="none"/>
      <w:vertAlign w:val="superscript"/>
    </w:rPr>
  </w:style>
  <w:style w:type="character" w:customStyle="1" w:styleId="11">
    <w:name w:val="font112"/>
    <w:basedOn w:val="7"/>
    <w:qFormat/>
    <w:uiPriority w:val="0"/>
    <w:rPr>
      <w:rFonts w:hint="eastAsia" w:ascii="宋体" w:hAnsi="宋体" w:eastAsia="宋体" w:cs="宋体"/>
      <w:color w:val="000000"/>
      <w:sz w:val="21"/>
      <w:szCs w:val="21"/>
      <w:u w:val="none"/>
    </w:rPr>
  </w:style>
  <w:style w:type="character" w:customStyle="1" w:styleId="12">
    <w:name w:val="font61"/>
    <w:basedOn w:val="7"/>
    <w:qFormat/>
    <w:uiPriority w:val="0"/>
    <w:rPr>
      <w:rFonts w:hint="eastAsia" w:ascii="宋体" w:hAnsi="宋体" w:eastAsia="宋体" w:cs="宋体"/>
      <w:color w:val="000000"/>
      <w:sz w:val="21"/>
      <w:szCs w:val="21"/>
      <w:u w:val="none"/>
      <w:vertAlign w:val="superscript"/>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15"/>
    <w:basedOn w:val="7"/>
    <w:qFormat/>
    <w:uiPriority w:val="0"/>
    <w:rPr>
      <w:rFonts w:hint="eastAsia" w:ascii="宋体" w:hAnsi="宋体" w:eastAsia="宋体"/>
      <w:color w:val="000000"/>
      <w:sz w:val="22"/>
      <w:szCs w:val="22"/>
    </w:rPr>
  </w:style>
  <w:style w:type="character" w:customStyle="1" w:styleId="15">
    <w:name w:val="16"/>
    <w:basedOn w:val="7"/>
    <w:qFormat/>
    <w:uiPriority w:val="0"/>
    <w:rPr>
      <w:rFonts w:hint="eastAsia" w:ascii="宋体" w:hAnsi="宋体" w:eastAsia="宋体"/>
      <w:color w:val="000000"/>
      <w:sz w:val="22"/>
      <w:szCs w:val="22"/>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22</Pages>
  <Words>10502</Words>
  <Characters>13817</Characters>
  <Lines>112</Lines>
  <Paragraphs>31</Paragraphs>
  <TotalTime>5</TotalTime>
  <ScaleCrop>false</ScaleCrop>
  <LinksUpToDate>false</LinksUpToDate>
  <CharactersWithSpaces>13831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2021-06-02T19:07:00Z</dcterms:created>
  <dc:creator>Administrator</dc:creator>
  <cp:lastModifiedBy>Administrator</cp:lastModifiedBy>
  <cp:lastPrinted>2021-06-04T17:32:00Z</cp:lastPrinted>
  <dcterms:modified xsi:type="dcterms:W3CDTF">2022-07-14T02:46:06Z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AC45C5DD54D94FF5B5A634E0AB1F8FAD</vt:lpwstr>
  </property>
</Properties>
</file>